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1781" w:rsidRPr="00B34E26" w:rsidRDefault="00AC1781" w:rsidP="00C06F63">
      <w:pPr>
        <w:spacing w:after="120" w:line="240" w:lineRule="auto"/>
        <w:jc w:val="center"/>
        <w:rPr>
          <w:b/>
          <w:bCs/>
          <w:szCs w:val="24"/>
          <w:lang w:val="es-ES" w:eastAsia="es-ES"/>
        </w:rPr>
      </w:pPr>
    </w:p>
    <w:p w:rsidR="00A077AD" w:rsidRPr="0026017A" w:rsidRDefault="00557F84" w:rsidP="00C06F63">
      <w:pPr>
        <w:spacing w:after="240" w:line="240" w:lineRule="auto"/>
        <w:jc w:val="center"/>
        <w:rPr>
          <w:b/>
          <w:i/>
          <w:iCs/>
          <w:sz w:val="32"/>
          <w:szCs w:val="32"/>
          <w:lang w:val="es-ES"/>
        </w:rPr>
      </w:pPr>
      <w:r w:rsidRPr="00904297">
        <w:rPr>
          <w:b/>
          <w:bCs/>
          <w:sz w:val="32"/>
          <w:szCs w:val="32"/>
          <w:lang w:val="es-ES" w:eastAsia="es-ES"/>
        </w:rPr>
        <w:t>ÁCIDO ÚRICO Y SU RELACIÓN CON SÍNDROME METABÓLICO EN PACIENTES OBESOS</w:t>
      </w:r>
      <w:r>
        <w:rPr>
          <w:b/>
          <w:bCs/>
          <w:sz w:val="32"/>
          <w:szCs w:val="32"/>
          <w:lang w:val="es-ES" w:eastAsia="es-ES"/>
        </w:rPr>
        <w:t xml:space="preserve"> </w:t>
      </w:r>
    </w:p>
    <w:p w:rsidR="00A077AD" w:rsidRPr="00904297" w:rsidRDefault="00557F84" w:rsidP="00C06F63">
      <w:pPr>
        <w:spacing w:after="240" w:line="240" w:lineRule="auto"/>
        <w:jc w:val="center"/>
        <w:rPr>
          <w:b/>
          <w:i/>
          <w:iCs/>
          <w:sz w:val="32"/>
          <w:szCs w:val="32"/>
        </w:rPr>
      </w:pPr>
      <w:r w:rsidRPr="00904297">
        <w:rPr>
          <w:b/>
          <w:bCs/>
          <w:i/>
          <w:sz w:val="32"/>
          <w:szCs w:val="32"/>
          <w:lang w:eastAsia="es-ES"/>
        </w:rPr>
        <w:t>URIC ACID AND ITS RELATIONSHIP WITH METABOLIC SYNDROME IN OBESE PATIENTS</w:t>
      </w:r>
      <w:r>
        <w:rPr>
          <w:b/>
          <w:bCs/>
          <w:i/>
          <w:sz w:val="32"/>
          <w:szCs w:val="32"/>
          <w:lang w:eastAsia="es-ES"/>
        </w:rPr>
        <w:t xml:space="preserve">  </w:t>
      </w:r>
      <w:r w:rsidRPr="00904297">
        <w:rPr>
          <w:b/>
          <w:i/>
          <w:iCs/>
          <w:sz w:val="32"/>
          <w:szCs w:val="32"/>
        </w:rPr>
        <w:t xml:space="preserve">  </w:t>
      </w:r>
    </w:p>
    <w:p w:rsidR="00C06F63" w:rsidRPr="00904297" w:rsidRDefault="00C06F63" w:rsidP="009B7AC8">
      <w:pPr>
        <w:spacing w:after="240" w:line="240" w:lineRule="auto"/>
        <w:jc w:val="right"/>
        <w:rPr>
          <w:b/>
          <w:sz w:val="32"/>
          <w:szCs w:val="32"/>
        </w:rPr>
      </w:pPr>
    </w:p>
    <w:p w:rsidR="006C26A0" w:rsidRPr="0026017A" w:rsidRDefault="00517D02" w:rsidP="001B4E1B">
      <w:pPr>
        <w:spacing w:after="240" w:line="240" w:lineRule="auto"/>
        <w:jc w:val="right"/>
        <w:rPr>
          <w:szCs w:val="24"/>
          <w:lang w:val="es-ES"/>
        </w:rPr>
      </w:pPr>
      <w:r>
        <w:rPr>
          <w:bCs/>
          <w:szCs w:val="24"/>
          <w:lang w:val="es-ES" w:eastAsia="es-ES"/>
        </w:rPr>
        <w:t>Javier Martin Reyes Baque</w:t>
      </w:r>
      <w:r w:rsidR="00CB717A" w:rsidRPr="0026017A">
        <w:rPr>
          <w:bCs/>
          <w:szCs w:val="24"/>
          <w:vertAlign w:val="superscript"/>
          <w:lang w:val="es-ES" w:eastAsia="es-ES"/>
        </w:rPr>
        <w:t>1</w:t>
      </w:r>
      <w:r w:rsidR="00A36D1A" w:rsidRPr="0026017A">
        <w:rPr>
          <w:bCs/>
          <w:szCs w:val="24"/>
          <w:vertAlign w:val="superscript"/>
          <w:lang w:val="es-ES" w:eastAsia="es-ES"/>
        </w:rPr>
        <w:t>*</w:t>
      </w:r>
      <w:r w:rsidR="00A077AD" w:rsidRPr="0026017A">
        <w:rPr>
          <w:szCs w:val="24"/>
          <w:lang w:val="es-ES"/>
        </w:rPr>
        <w:t xml:space="preserve"> </w:t>
      </w:r>
    </w:p>
    <w:p w:rsidR="00B70022" w:rsidRPr="0026017A" w:rsidRDefault="00B70022" w:rsidP="009B7AC8">
      <w:pPr>
        <w:spacing w:line="240" w:lineRule="auto"/>
        <w:jc w:val="right"/>
        <w:rPr>
          <w:szCs w:val="24"/>
          <w:lang w:val="es-ES"/>
        </w:rPr>
      </w:pPr>
      <w:r w:rsidRPr="0026017A">
        <w:rPr>
          <w:szCs w:val="24"/>
          <w:vertAlign w:val="superscript"/>
          <w:lang w:val="es-ES"/>
        </w:rPr>
        <w:t>1</w:t>
      </w:r>
      <w:r w:rsidRPr="0026017A">
        <w:rPr>
          <w:szCs w:val="24"/>
          <w:lang w:val="es-ES"/>
        </w:rPr>
        <w:t xml:space="preserve"> </w:t>
      </w:r>
      <w:r w:rsidR="0061119B" w:rsidRPr="0061119B">
        <w:rPr>
          <w:szCs w:val="24"/>
          <w:lang w:val="es-ES"/>
        </w:rPr>
        <w:t xml:space="preserve">Doctor en Ciencia de la Salud, Magister en Investigación Clínica y Epidemiologia, Licenciado en la Especialización de Laboratorio Clínico, Docente de la Carrera de Laboratorio Clínico. Universidad Estatal del Sur de Manabí, Facultad Ciencias de la Salud, Carrera de Laboratorio Clínico. ORCID: </w:t>
      </w:r>
      <w:hyperlink r:id="rId8" w:history="1">
        <w:r w:rsidR="0061119B" w:rsidRPr="00495A23">
          <w:rPr>
            <w:rStyle w:val="Hipervnculo"/>
            <w:szCs w:val="24"/>
            <w:lang w:val="es-ES"/>
          </w:rPr>
          <w:t>https://orcid.org/0000-0003-3670-0036</w:t>
        </w:r>
      </w:hyperlink>
      <w:r w:rsidR="0061119B" w:rsidRPr="0061119B">
        <w:rPr>
          <w:szCs w:val="24"/>
          <w:lang w:val="es-ES"/>
        </w:rPr>
        <w:t xml:space="preserve">. Correo: </w:t>
      </w:r>
      <w:hyperlink r:id="rId9" w:history="1">
        <w:r w:rsidR="0061119B" w:rsidRPr="00495A23">
          <w:rPr>
            <w:rStyle w:val="Hipervnculo"/>
            <w:szCs w:val="24"/>
            <w:lang w:val="es-ES"/>
          </w:rPr>
          <w:t>javier.reyes@unesum.edu.ec</w:t>
        </w:r>
      </w:hyperlink>
      <w:r w:rsidR="0061119B">
        <w:rPr>
          <w:szCs w:val="24"/>
          <w:lang w:val="es-ES"/>
        </w:rPr>
        <w:t xml:space="preserve"> </w:t>
      </w:r>
    </w:p>
    <w:p w:rsidR="001B4E1B" w:rsidRPr="0026017A" w:rsidRDefault="001B4E1B" w:rsidP="009B7AC8">
      <w:pPr>
        <w:spacing w:line="240" w:lineRule="auto"/>
        <w:jc w:val="right"/>
        <w:rPr>
          <w:b/>
          <w:szCs w:val="24"/>
          <w:lang w:val="es-ES"/>
        </w:rPr>
      </w:pPr>
    </w:p>
    <w:p w:rsidR="006C26A0" w:rsidRPr="0026017A" w:rsidRDefault="00517D02" w:rsidP="00DC7468">
      <w:pPr>
        <w:spacing w:after="240" w:line="240" w:lineRule="auto"/>
        <w:jc w:val="right"/>
        <w:rPr>
          <w:bCs/>
          <w:szCs w:val="24"/>
          <w:lang w:val="es-ES" w:eastAsia="es-ES"/>
        </w:rPr>
      </w:pPr>
      <w:r>
        <w:rPr>
          <w:bCs/>
          <w:szCs w:val="24"/>
          <w:lang w:val="es-ES" w:eastAsia="es-ES"/>
        </w:rPr>
        <w:t>Pedro Edison Calderón Baque</w:t>
      </w:r>
      <w:r w:rsidR="00CB717A" w:rsidRPr="0026017A">
        <w:rPr>
          <w:bCs/>
          <w:szCs w:val="24"/>
          <w:vertAlign w:val="superscript"/>
          <w:lang w:val="es-ES" w:eastAsia="es-ES"/>
        </w:rPr>
        <w:t>2</w:t>
      </w:r>
    </w:p>
    <w:p w:rsidR="00B70022" w:rsidRPr="0026017A" w:rsidRDefault="00B70022" w:rsidP="009B7AC8">
      <w:pPr>
        <w:spacing w:line="240" w:lineRule="auto"/>
        <w:jc w:val="right"/>
        <w:rPr>
          <w:szCs w:val="24"/>
          <w:lang w:val="es-ES"/>
        </w:rPr>
      </w:pPr>
      <w:r w:rsidRPr="0026017A">
        <w:rPr>
          <w:szCs w:val="24"/>
          <w:vertAlign w:val="superscript"/>
          <w:lang w:val="es-ES"/>
        </w:rPr>
        <w:t>2</w:t>
      </w:r>
      <w:r w:rsidRPr="0026017A">
        <w:rPr>
          <w:szCs w:val="24"/>
          <w:lang w:val="es-ES"/>
        </w:rPr>
        <w:t xml:space="preserve"> </w:t>
      </w:r>
      <w:r w:rsidR="0061119B" w:rsidRPr="0061119B">
        <w:rPr>
          <w:szCs w:val="24"/>
          <w:lang w:val="es-ES"/>
        </w:rPr>
        <w:t xml:space="preserve">Estudiante de la Carrera de Laboratorio Clínico. Universidad Estatal del Sur de Manabí. Facultad Ciencia de la Salud. Ecuador. ORCID: </w:t>
      </w:r>
      <w:hyperlink r:id="rId10" w:history="1">
        <w:r w:rsidR="0061119B" w:rsidRPr="00495A23">
          <w:rPr>
            <w:rStyle w:val="Hipervnculo"/>
            <w:szCs w:val="24"/>
            <w:lang w:val="es-ES"/>
          </w:rPr>
          <w:t>https://orcid.org/0000-0001-9944-0134</w:t>
        </w:r>
      </w:hyperlink>
      <w:r w:rsidR="0061119B" w:rsidRPr="0061119B">
        <w:rPr>
          <w:szCs w:val="24"/>
          <w:lang w:val="es-ES"/>
        </w:rPr>
        <w:t xml:space="preserve">. Correo: </w:t>
      </w:r>
      <w:hyperlink r:id="rId11" w:history="1">
        <w:r w:rsidR="0061119B" w:rsidRPr="00495A23">
          <w:rPr>
            <w:rStyle w:val="Hipervnculo"/>
            <w:szCs w:val="24"/>
            <w:lang w:val="es-ES"/>
          </w:rPr>
          <w:t>calderon-pedro9221@unesum.edu.ec</w:t>
        </w:r>
      </w:hyperlink>
    </w:p>
    <w:p w:rsidR="00DC7468" w:rsidRPr="0026017A" w:rsidRDefault="00DC7468" w:rsidP="009B7AC8">
      <w:pPr>
        <w:spacing w:line="240" w:lineRule="auto"/>
        <w:jc w:val="right"/>
        <w:rPr>
          <w:b/>
          <w:szCs w:val="24"/>
          <w:lang w:val="es-ES"/>
        </w:rPr>
      </w:pPr>
    </w:p>
    <w:p w:rsidR="00A077AD" w:rsidRPr="0026017A" w:rsidRDefault="0061119B" w:rsidP="00DC7468">
      <w:pPr>
        <w:spacing w:after="240" w:line="240" w:lineRule="auto"/>
        <w:jc w:val="right"/>
        <w:rPr>
          <w:szCs w:val="24"/>
          <w:lang w:val="es-ES"/>
        </w:rPr>
      </w:pPr>
      <w:r w:rsidRPr="0061119B">
        <w:rPr>
          <w:bCs/>
          <w:szCs w:val="24"/>
          <w:lang w:val="es-ES" w:eastAsia="es-ES"/>
        </w:rPr>
        <w:t xml:space="preserve">Fernanda </w:t>
      </w:r>
      <w:proofErr w:type="spellStart"/>
      <w:r w:rsidRPr="0061119B">
        <w:rPr>
          <w:bCs/>
          <w:szCs w:val="24"/>
          <w:lang w:val="es-ES" w:eastAsia="es-ES"/>
        </w:rPr>
        <w:t>Estef</w:t>
      </w:r>
      <w:r>
        <w:rPr>
          <w:bCs/>
          <w:szCs w:val="24"/>
          <w:lang w:val="es-ES" w:eastAsia="es-ES"/>
        </w:rPr>
        <w:t>ania</w:t>
      </w:r>
      <w:proofErr w:type="spellEnd"/>
      <w:r>
        <w:rPr>
          <w:bCs/>
          <w:szCs w:val="24"/>
          <w:lang w:val="es-ES" w:eastAsia="es-ES"/>
        </w:rPr>
        <w:t xml:space="preserve"> </w:t>
      </w:r>
      <w:proofErr w:type="spellStart"/>
      <w:r>
        <w:rPr>
          <w:bCs/>
          <w:szCs w:val="24"/>
          <w:lang w:val="es-ES" w:eastAsia="es-ES"/>
        </w:rPr>
        <w:t>Solorzano</w:t>
      </w:r>
      <w:proofErr w:type="spellEnd"/>
      <w:r>
        <w:rPr>
          <w:bCs/>
          <w:szCs w:val="24"/>
          <w:lang w:val="es-ES" w:eastAsia="es-ES"/>
        </w:rPr>
        <w:t xml:space="preserve"> Garcia</w:t>
      </w:r>
      <w:r w:rsidR="00B74141">
        <w:rPr>
          <w:szCs w:val="24"/>
          <w:vertAlign w:val="superscript"/>
          <w:lang w:val="es-ES"/>
        </w:rPr>
        <w:t>3</w:t>
      </w:r>
      <w:r w:rsidR="00B74141">
        <w:rPr>
          <w:szCs w:val="24"/>
          <w:lang w:val="es-ES"/>
        </w:rPr>
        <w:t xml:space="preserve"> </w:t>
      </w:r>
    </w:p>
    <w:p w:rsidR="00A077AD" w:rsidRDefault="0044777D" w:rsidP="009B7AC8">
      <w:pPr>
        <w:spacing w:line="240" w:lineRule="auto"/>
        <w:jc w:val="right"/>
        <w:rPr>
          <w:szCs w:val="24"/>
          <w:lang w:val="es-ES"/>
        </w:rPr>
      </w:pPr>
      <w:r>
        <w:rPr>
          <w:szCs w:val="24"/>
          <w:vertAlign w:val="superscript"/>
          <w:lang w:val="es-ES"/>
        </w:rPr>
        <w:t>3</w:t>
      </w:r>
      <w:r w:rsidR="00A077AD" w:rsidRPr="0026017A">
        <w:rPr>
          <w:szCs w:val="24"/>
          <w:lang w:val="es-ES"/>
        </w:rPr>
        <w:t xml:space="preserve"> </w:t>
      </w:r>
      <w:r w:rsidR="0061119B" w:rsidRPr="0061119B">
        <w:rPr>
          <w:szCs w:val="24"/>
          <w:lang w:val="es-ES"/>
        </w:rPr>
        <w:t xml:space="preserve">Estudiante de la Carrera de Laboratorio Clínico. Universidad Estatal del Sur de Manabí. Facultad Ciencia de la Salud. Ecuador. ORCID: </w:t>
      </w:r>
      <w:hyperlink r:id="rId12" w:history="1">
        <w:r w:rsidR="00D223ED" w:rsidRPr="00495A23">
          <w:rPr>
            <w:rStyle w:val="Hipervnculo"/>
            <w:szCs w:val="24"/>
            <w:lang w:val="es-ES"/>
          </w:rPr>
          <w:t>https://orcid.org/0000-0002-6272-2514</w:t>
        </w:r>
      </w:hyperlink>
      <w:r w:rsidR="0061119B" w:rsidRPr="0061119B">
        <w:rPr>
          <w:szCs w:val="24"/>
          <w:lang w:val="es-ES"/>
        </w:rPr>
        <w:t xml:space="preserve">. Correo: </w:t>
      </w:r>
      <w:hyperlink r:id="rId13" w:history="1">
        <w:r w:rsidR="0061119B" w:rsidRPr="00495A23">
          <w:rPr>
            <w:rStyle w:val="Hipervnculo"/>
            <w:szCs w:val="24"/>
            <w:lang w:val="es-ES"/>
          </w:rPr>
          <w:t>ssolorzano-fernanda8041@unesum.edu.ec</w:t>
        </w:r>
      </w:hyperlink>
      <w:r w:rsidR="0061119B">
        <w:rPr>
          <w:szCs w:val="24"/>
          <w:lang w:val="es-ES"/>
        </w:rPr>
        <w:t xml:space="preserve"> </w:t>
      </w:r>
    </w:p>
    <w:p w:rsidR="00B74141" w:rsidRPr="0026017A" w:rsidRDefault="00B74141" w:rsidP="00B74141">
      <w:pPr>
        <w:spacing w:line="240" w:lineRule="auto"/>
        <w:jc w:val="right"/>
        <w:rPr>
          <w:b/>
          <w:szCs w:val="24"/>
          <w:lang w:val="es-ES"/>
        </w:rPr>
      </w:pPr>
    </w:p>
    <w:p w:rsidR="003F0CD7" w:rsidRPr="0026017A" w:rsidRDefault="003F0CD7" w:rsidP="009B7AC8">
      <w:pPr>
        <w:spacing w:line="240" w:lineRule="auto"/>
        <w:jc w:val="right"/>
        <w:rPr>
          <w:szCs w:val="24"/>
          <w:lang w:val="es-ES"/>
        </w:rPr>
      </w:pPr>
    </w:p>
    <w:p w:rsidR="0041292F" w:rsidRPr="0061119B" w:rsidRDefault="0041292F" w:rsidP="009B7AC8">
      <w:pPr>
        <w:spacing w:line="240" w:lineRule="auto"/>
        <w:jc w:val="center"/>
        <w:rPr>
          <w:szCs w:val="24"/>
          <w:lang w:val="es-MX"/>
        </w:rPr>
      </w:pPr>
      <w:r w:rsidRPr="0026017A">
        <w:rPr>
          <w:b/>
          <w:bCs/>
          <w:szCs w:val="24"/>
          <w:lang w:val="es-ES" w:eastAsia="es-ES"/>
        </w:rPr>
        <w:t xml:space="preserve">* Autor para correspondencia: </w:t>
      </w:r>
      <w:hyperlink r:id="rId14" w:history="1">
        <w:r w:rsidR="0061119B" w:rsidRPr="00495A23">
          <w:rPr>
            <w:rStyle w:val="Hipervnculo"/>
            <w:lang w:val="es-MX"/>
          </w:rPr>
          <w:t>javier.reyes@unesum.edu.ec</w:t>
        </w:r>
      </w:hyperlink>
      <w:r w:rsidR="0061119B">
        <w:rPr>
          <w:lang w:val="es-MX"/>
        </w:rPr>
        <w:t xml:space="preserve"> </w:t>
      </w:r>
    </w:p>
    <w:p w:rsidR="006C26A0" w:rsidRPr="00B34E26" w:rsidRDefault="006C26A0" w:rsidP="009B7AC8">
      <w:pPr>
        <w:spacing w:line="240" w:lineRule="auto"/>
        <w:jc w:val="center"/>
        <w:rPr>
          <w:szCs w:val="24"/>
          <w:lang w:val="es-ES"/>
        </w:rPr>
        <w:sectPr w:rsidR="006C26A0" w:rsidRPr="00B34E26" w:rsidSect="001A5EC0">
          <w:headerReference w:type="default" r:id="rId15"/>
          <w:footerReference w:type="default" r:id="rId16"/>
          <w:pgSz w:w="12240" w:h="15840"/>
          <w:pgMar w:top="1418" w:right="680" w:bottom="2160" w:left="1134" w:header="708" w:footer="708" w:gutter="0"/>
          <w:pgNumType w:start="163"/>
          <w:cols w:space="720"/>
          <w:docGrid w:linePitch="326"/>
        </w:sectPr>
      </w:pPr>
    </w:p>
    <w:p w:rsidR="003F0CD7" w:rsidRPr="00B34E26" w:rsidRDefault="003F0CD7" w:rsidP="0086183B">
      <w:pPr>
        <w:spacing w:line="240" w:lineRule="auto"/>
        <w:rPr>
          <w:szCs w:val="24"/>
          <w:lang w:val="es-ES"/>
        </w:rPr>
      </w:pPr>
    </w:p>
    <w:p w:rsidR="001C54D1" w:rsidRPr="00B34E26" w:rsidRDefault="001C54D1" w:rsidP="0086183B">
      <w:pPr>
        <w:spacing w:line="240" w:lineRule="auto"/>
        <w:rPr>
          <w:b/>
          <w:szCs w:val="24"/>
          <w:lang w:val="es-ES"/>
        </w:rPr>
        <w:sectPr w:rsidR="001C54D1" w:rsidRPr="00B34E26" w:rsidSect="006C26A0">
          <w:type w:val="continuous"/>
          <w:pgSz w:w="12240" w:h="15840"/>
          <w:pgMar w:top="1418" w:right="680" w:bottom="2160" w:left="1134" w:header="708" w:footer="708" w:gutter="0"/>
          <w:cols w:space="720"/>
          <w:docGrid w:linePitch="326"/>
        </w:sectPr>
      </w:pPr>
    </w:p>
    <w:p w:rsidR="00A077AD" w:rsidRPr="00B34E26" w:rsidRDefault="00A077AD" w:rsidP="009B7AC8">
      <w:pPr>
        <w:spacing w:after="120" w:line="240" w:lineRule="auto"/>
        <w:jc w:val="center"/>
        <w:rPr>
          <w:b/>
          <w:bCs/>
          <w:sz w:val="28"/>
          <w:szCs w:val="28"/>
          <w:lang w:val="es-ES" w:eastAsia="es-ES"/>
        </w:rPr>
      </w:pPr>
      <w:r w:rsidRPr="00B34E26">
        <w:rPr>
          <w:b/>
          <w:bCs/>
          <w:sz w:val="28"/>
          <w:szCs w:val="28"/>
          <w:lang w:val="es-ES" w:eastAsia="es-ES"/>
        </w:rPr>
        <w:lastRenderedPageBreak/>
        <w:t>Resumen</w:t>
      </w:r>
    </w:p>
    <w:p w:rsidR="00DA122F" w:rsidRPr="00B34E26" w:rsidRDefault="00A838F4" w:rsidP="0086183B">
      <w:pPr>
        <w:spacing w:line="240" w:lineRule="auto"/>
        <w:rPr>
          <w:szCs w:val="24"/>
          <w:lang w:val="es-ES"/>
        </w:rPr>
      </w:pPr>
      <w:r w:rsidRPr="00A838F4">
        <w:rPr>
          <w:szCs w:val="24"/>
          <w:lang w:val="es-ES"/>
        </w:rPr>
        <w:t xml:space="preserve">El presente trabajo permite dar a conocer que el síndrome metabólico es una condición clínica que incluye un grupo de trastornos </w:t>
      </w:r>
      <w:proofErr w:type="spellStart"/>
      <w:r w:rsidRPr="00A838F4">
        <w:rPr>
          <w:szCs w:val="24"/>
          <w:lang w:val="es-ES"/>
        </w:rPr>
        <w:t>cardiometabólicos</w:t>
      </w:r>
      <w:proofErr w:type="spellEnd"/>
      <w:r w:rsidRPr="00A838F4">
        <w:rPr>
          <w:szCs w:val="24"/>
          <w:lang w:val="es-ES"/>
        </w:rPr>
        <w:t xml:space="preserve"> como la hipertensión arterial, la obesidad central, la resistencia a la insulina y la </w:t>
      </w:r>
      <w:proofErr w:type="spellStart"/>
      <w:r w:rsidRPr="00A838F4">
        <w:rPr>
          <w:szCs w:val="24"/>
          <w:lang w:val="es-ES"/>
        </w:rPr>
        <w:t>dislipidemia</w:t>
      </w:r>
      <w:proofErr w:type="spellEnd"/>
      <w:r w:rsidRPr="00A838F4">
        <w:rPr>
          <w:szCs w:val="24"/>
          <w:lang w:val="es-ES"/>
        </w:rPr>
        <w:t xml:space="preserve"> </w:t>
      </w:r>
      <w:proofErr w:type="spellStart"/>
      <w:r w:rsidRPr="00A838F4">
        <w:rPr>
          <w:szCs w:val="24"/>
          <w:lang w:val="es-ES"/>
        </w:rPr>
        <w:t>aterogénica</w:t>
      </w:r>
      <w:proofErr w:type="spellEnd"/>
      <w:r w:rsidRPr="00A838F4">
        <w:rPr>
          <w:szCs w:val="24"/>
          <w:lang w:val="es-ES"/>
        </w:rPr>
        <w:t xml:space="preserve">. El ácido úrico es el producto de descomposición final de las purinas, bases nitrogenadas que forman los ácidos nucleicos.  Este trabajo demuestra como la prevalencia del síndrome metabólico aumenta a nivel mundial en los últimos años, generando preocupaciones de salud pública provocando riesgo de enfermedad cardiovascular y diabetes tipo 2. El objetivo de la investigación fue analizar ácido úrico y su relación con síndrome metabólico en pacientes obesos. Se realizó un estudio con diseño documental explicativo de la base de datos MEDLINE extensión </w:t>
      </w:r>
      <w:proofErr w:type="spellStart"/>
      <w:r w:rsidRPr="00A838F4">
        <w:rPr>
          <w:szCs w:val="24"/>
          <w:lang w:val="es-ES"/>
        </w:rPr>
        <w:t>PubMed</w:t>
      </w:r>
      <w:proofErr w:type="spellEnd"/>
      <w:r w:rsidRPr="00A838F4">
        <w:rPr>
          <w:szCs w:val="24"/>
          <w:lang w:val="es-ES"/>
        </w:rPr>
        <w:t xml:space="preserve">, </w:t>
      </w:r>
      <w:proofErr w:type="spellStart"/>
      <w:r w:rsidRPr="00A838F4">
        <w:rPr>
          <w:szCs w:val="24"/>
          <w:lang w:val="es-ES"/>
        </w:rPr>
        <w:t>Biomed</w:t>
      </w:r>
      <w:proofErr w:type="spellEnd"/>
      <w:r w:rsidRPr="00A838F4">
        <w:rPr>
          <w:szCs w:val="24"/>
          <w:lang w:val="es-ES"/>
        </w:rPr>
        <w:t xml:space="preserve"> Central, </w:t>
      </w:r>
      <w:proofErr w:type="spellStart"/>
      <w:r w:rsidRPr="00A838F4">
        <w:rPr>
          <w:szCs w:val="24"/>
          <w:lang w:val="es-ES"/>
        </w:rPr>
        <w:t>Scielo</w:t>
      </w:r>
      <w:proofErr w:type="spellEnd"/>
      <w:r w:rsidRPr="00A838F4">
        <w:rPr>
          <w:szCs w:val="24"/>
          <w:lang w:val="es-ES"/>
        </w:rPr>
        <w:t xml:space="preserve">, NIH, </w:t>
      </w:r>
      <w:proofErr w:type="spellStart"/>
      <w:r w:rsidRPr="00A838F4">
        <w:rPr>
          <w:szCs w:val="24"/>
          <w:lang w:val="es-ES"/>
        </w:rPr>
        <w:t>Medline</w:t>
      </w:r>
      <w:proofErr w:type="spellEnd"/>
      <w:r w:rsidRPr="00A838F4">
        <w:rPr>
          <w:szCs w:val="24"/>
          <w:lang w:val="es-ES"/>
        </w:rPr>
        <w:t xml:space="preserve">, </w:t>
      </w:r>
      <w:proofErr w:type="spellStart"/>
      <w:r w:rsidRPr="00A838F4">
        <w:rPr>
          <w:szCs w:val="24"/>
          <w:lang w:val="es-ES"/>
        </w:rPr>
        <w:t>Medigraphic</w:t>
      </w:r>
      <w:proofErr w:type="spellEnd"/>
      <w:r w:rsidRPr="00A838F4">
        <w:rPr>
          <w:szCs w:val="24"/>
          <w:lang w:val="es-ES"/>
        </w:rPr>
        <w:t xml:space="preserve">, </w:t>
      </w:r>
      <w:proofErr w:type="spellStart"/>
      <w:r w:rsidRPr="00A838F4">
        <w:rPr>
          <w:szCs w:val="24"/>
          <w:lang w:val="es-ES"/>
        </w:rPr>
        <w:t>ScienceDirect</w:t>
      </w:r>
      <w:proofErr w:type="spellEnd"/>
      <w:r w:rsidRPr="00A838F4">
        <w:rPr>
          <w:szCs w:val="24"/>
          <w:lang w:val="es-ES"/>
        </w:rPr>
        <w:t xml:space="preserve">. Se utilizaron los términos </w:t>
      </w:r>
      <w:proofErr w:type="spellStart"/>
      <w:r w:rsidRPr="00A838F4">
        <w:rPr>
          <w:szCs w:val="24"/>
          <w:lang w:val="es-ES"/>
        </w:rPr>
        <w:t>MeSH</w:t>
      </w:r>
      <w:proofErr w:type="spellEnd"/>
      <w:r w:rsidRPr="00A838F4">
        <w:rPr>
          <w:szCs w:val="24"/>
          <w:lang w:val="es-ES"/>
        </w:rPr>
        <w:t>: “Ácido úrico”, “hiperuricemia”, “síndrome metabólico”, “</w:t>
      </w:r>
      <w:proofErr w:type="spellStart"/>
      <w:r w:rsidRPr="00A838F4">
        <w:rPr>
          <w:szCs w:val="24"/>
          <w:lang w:val="es-ES"/>
        </w:rPr>
        <w:t>metabolic</w:t>
      </w:r>
      <w:proofErr w:type="spellEnd"/>
      <w:r w:rsidRPr="00A838F4">
        <w:rPr>
          <w:szCs w:val="24"/>
          <w:lang w:val="es-ES"/>
        </w:rPr>
        <w:t xml:space="preserve"> </w:t>
      </w:r>
      <w:proofErr w:type="spellStart"/>
      <w:r w:rsidRPr="00A838F4">
        <w:rPr>
          <w:szCs w:val="24"/>
          <w:lang w:val="es-ES"/>
        </w:rPr>
        <w:t>syndrome</w:t>
      </w:r>
      <w:proofErr w:type="spellEnd"/>
      <w:r w:rsidRPr="00A838F4">
        <w:rPr>
          <w:szCs w:val="24"/>
          <w:lang w:val="es-ES"/>
        </w:rPr>
        <w:t xml:space="preserve"> and </w:t>
      </w:r>
      <w:proofErr w:type="spellStart"/>
      <w:r w:rsidRPr="00A838F4">
        <w:rPr>
          <w:szCs w:val="24"/>
          <w:lang w:val="es-ES"/>
        </w:rPr>
        <w:t>uric</w:t>
      </w:r>
      <w:proofErr w:type="spellEnd"/>
      <w:r w:rsidRPr="00A838F4">
        <w:rPr>
          <w:szCs w:val="24"/>
          <w:lang w:val="es-ES"/>
        </w:rPr>
        <w:t xml:space="preserve"> </w:t>
      </w:r>
      <w:proofErr w:type="spellStart"/>
      <w:r w:rsidRPr="00A838F4">
        <w:rPr>
          <w:szCs w:val="24"/>
          <w:lang w:val="es-ES"/>
        </w:rPr>
        <w:t>acid</w:t>
      </w:r>
      <w:proofErr w:type="spellEnd"/>
      <w:r w:rsidRPr="00A838F4">
        <w:rPr>
          <w:szCs w:val="24"/>
          <w:lang w:val="es-ES"/>
        </w:rPr>
        <w:t>”, también se exploraron varias plataformas web para buscar información relevante encontrando artículos tanto originales como de revisión. Se concluye, que la producción de ácido úrico se forma en el hígado, el intestino y otros tejidos, donde los niveles elevados de ácido úrico son causados por una dieta desequilibrada que contenga exceso de carne roja, pescado, mariscos y fructosa.</w:t>
      </w:r>
    </w:p>
    <w:p w:rsidR="00A077AD" w:rsidRPr="00B34E26" w:rsidRDefault="00A077AD" w:rsidP="0086183B">
      <w:pPr>
        <w:spacing w:line="240" w:lineRule="auto"/>
        <w:rPr>
          <w:szCs w:val="24"/>
          <w:lang w:val="es-ES"/>
        </w:rPr>
      </w:pPr>
    </w:p>
    <w:p w:rsidR="00A077AD" w:rsidRPr="00B34E26" w:rsidRDefault="00A077AD" w:rsidP="0086183B">
      <w:pPr>
        <w:spacing w:line="240" w:lineRule="auto"/>
        <w:rPr>
          <w:szCs w:val="24"/>
          <w:lang w:val="es-ES"/>
        </w:rPr>
      </w:pPr>
      <w:r w:rsidRPr="00B34E26">
        <w:rPr>
          <w:b/>
          <w:bCs/>
          <w:sz w:val="28"/>
          <w:szCs w:val="28"/>
          <w:lang w:val="es-ES" w:eastAsia="es-ES"/>
        </w:rPr>
        <w:t>Palabras clave:</w:t>
      </w:r>
      <w:r w:rsidRPr="00B34E26">
        <w:rPr>
          <w:sz w:val="28"/>
          <w:szCs w:val="28"/>
          <w:lang w:val="es-ES"/>
        </w:rPr>
        <w:t xml:space="preserve"> </w:t>
      </w:r>
      <w:r w:rsidR="00A838F4" w:rsidRPr="00231C76">
        <w:rPr>
          <w:szCs w:val="24"/>
          <w:lang w:val="es-ES"/>
        </w:rPr>
        <w:t>síndrome metabólico, obesidad, ácido úrico, hiperuricemia, endotelio vascular.</w:t>
      </w:r>
    </w:p>
    <w:p w:rsidR="00A077AD" w:rsidRPr="00B34E26" w:rsidRDefault="00FA18C1" w:rsidP="0086183B">
      <w:pPr>
        <w:spacing w:line="240" w:lineRule="auto"/>
        <w:rPr>
          <w:szCs w:val="24"/>
          <w:lang w:val="es-ES"/>
        </w:rPr>
      </w:pPr>
      <w:r>
        <w:rPr>
          <w:szCs w:val="24"/>
          <w:lang w:val="es-ES"/>
        </w:rPr>
        <w:t xml:space="preserve"> </w:t>
      </w:r>
    </w:p>
    <w:p w:rsidR="00A077AD" w:rsidRPr="00B34E26" w:rsidRDefault="00A077AD" w:rsidP="0086183B">
      <w:pPr>
        <w:spacing w:line="240" w:lineRule="auto"/>
        <w:rPr>
          <w:i/>
          <w:szCs w:val="24"/>
          <w:lang w:val="es-ES"/>
        </w:rPr>
      </w:pPr>
    </w:p>
    <w:p w:rsidR="00A077AD" w:rsidRPr="00B34E26" w:rsidRDefault="00A077AD" w:rsidP="009B7AC8">
      <w:pPr>
        <w:spacing w:line="240" w:lineRule="auto"/>
        <w:jc w:val="center"/>
        <w:rPr>
          <w:b/>
          <w:bCs/>
          <w:iCs/>
          <w:sz w:val="28"/>
          <w:szCs w:val="28"/>
          <w:lang w:val="es-ES" w:eastAsia="es-ES"/>
        </w:rPr>
      </w:pPr>
      <w:proofErr w:type="spellStart"/>
      <w:r w:rsidRPr="00B34E26">
        <w:rPr>
          <w:b/>
          <w:bCs/>
          <w:iCs/>
          <w:sz w:val="28"/>
          <w:szCs w:val="28"/>
          <w:lang w:val="es-ES" w:eastAsia="es-ES"/>
        </w:rPr>
        <w:t>Abstract</w:t>
      </w:r>
      <w:proofErr w:type="spellEnd"/>
    </w:p>
    <w:p w:rsidR="00A077AD" w:rsidRDefault="00A838F4" w:rsidP="0086183B">
      <w:pPr>
        <w:spacing w:line="240" w:lineRule="auto"/>
        <w:rPr>
          <w:i/>
          <w:iCs/>
          <w:szCs w:val="24"/>
          <w:lang w:val="es-ES"/>
        </w:rPr>
      </w:pPr>
      <w:r w:rsidRPr="00A838F4">
        <w:rPr>
          <w:i/>
          <w:iCs/>
          <w:szCs w:val="24"/>
        </w:rPr>
        <w:t xml:space="preserve">The present work makes it known that the metabolic syndrome is a clinical condition that includes a group of </w:t>
      </w:r>
      <w:proofErr w:type="spellStart"/>
      <w:r w:rsidRPr="00A838F4">
        <w:rPr>
          <w:i/>
          <w:iCs/>
          <w:szCs w:val="24"/>
        </w:rPr>
        <w:t>cardiometabolic</w:t>
      </w:r>
      <w:proofErr w:type="spellEnd"/>
      <w:r w:rsidRPr="00A838F4">
        <w:rPr>
          <w:i/>
          <w:iCs/>
          <w:szCs w:val="24"/>
        </w:rPr>
        <w:t xml:space="preserve"> disorders such as arterial hypertension, central obesity, insulin resistance and </w:t>
      </w:r>
      <w:proofErr w:type="spellStart"/>
      <w:r w:rsidRPr="00A838F4">
        <w:rPr>
          <w:i/>
          <w:iCs/>
          <w:szCs w:val="24"/>
        </w:rPr>
        <w:t>atherogenic</w:t>
      </w:r>
      <w:proofErr w:type="spellEnd"/>
      <w:r w:rsidRPr="00A838F4">
        <w:rPr>
          <w:i/>
          <w:iCs/>
          <w:szCs w:val="24"/>
        </w:rPr>
        <w:t xml:space="preserve"> dyslipidemia. </w:t>
      </w:r>
      <w:proofErr w:type="spellStart"/>
      <w:r w:rsidRPr="00A838F4">
        <w:rPr>
          <w:i/>
          <w:iCs/>
          <w:szCs w:val="24"/>
          <w:lang w:val="es-ES"/>
        </w:rPr>
        <w:t>Uric</w:t>
      </w:r>
      <w:proofErr w:type="spellEnd"/>
      <w:r w:rsidRPr="00A838F4">
        <w:rPr>
          <w:i/>
          <w:iCs/>
          <w:szCs w:val="24"/>
          <w:lang w:val="es-ES"/>
        </w:rPr>
        <w:t xml:space="preserve"> </w:t>
      </w:r>
      <w:proofErr w:type="spellStart"/>
      <w:r w:rsidRPr="00A838F4">
        <w:rPr>
          <w:i/>
          <w:iCs/>
          <w:szCs w:val="24"/>
          <w:lang w:val="es-ES"/>
        </w:rPr>
        <w:t>acid</w:t>
      </w:r>
      <w:proofErr w:type="spellEnd"/>
      <w:r w:rsidRPr="00A838F4">
        <w:rPr>
          <w:i/>
          <w:iCs/>
          <w:szCs w:val="24"/>
          <w:lang w:val="es-ES"/>
        </w:rPr>
        <w:t xml:space="preserve"> </w:t>
      </w:r>
      <w:proofErr w:type="spellStart"/>
      <w:r w:rsidRPr="00A838F4">
        <w:rPr>
          <w:i/>
          <w:iCs/>
          <w:szCs w:val="24"/>
          <w:lang w:val="es-ES"/>
        </w:rPr>
        <w:t>is</w:t>
      </w:r>
      <w:proofErr w:type="spellEnd"/>
      <w:r w:rsidRPr="00A838F4">
        <w:rPr>
          <w:i/>
          <w:iCs/>
          <w:szCs w:val="24"/>
          <w:lang w:val="es-ES"/>
        </w:rPr>
        <w:t xml:space="preserve"> </w:t>
      </w:r>
      <w:proofErr w:type="spellStart"/>
      <w:r w:rsidRPr="00A838F4">
        <w:rPr>
          <w:i/>
          <w:iCs/>
          <w:szCs w:val="24"/>
          <w:lang w:val="es-ES"/>
        </w:rPr>
        <w:t>the</w:t>
      </w:r>
      <w:proofErr w:type="spellEnd"/>
      <w:r w:rsidRPr="00A838F4">
        <w:rPr>
          <w:i/>
          <w:iCs/>
          <w:szCs w:val="24"/>
          <w:lang w:val="es-ES"/>
        </w:rPr>
        <w:t xml:space="preserve"> final breakdown product of purines, nitrogenous bases that form nucleic acids.  This work demonstrates how the prevalence of metabolic syndrome has increased worldwide in recent years, generating public health concerns causing risk of cardiovascular disease and type 2 diabetes. The objective of the research was to analyze uric acid and its relationship with metabolic syndrome in obese patients. A study was carried out with an explanatory documentary design using the MEDLINE database, PubMed extension, Biomed Central, </w:t>
      </w:r>
      <w:proofErr w:type="spellStart"/>
      <w:r w:rsidRPr="00A838F4">
        <w:rPr>
          <w:i/>
          <w:iCs/>
          <w:szCs w:val="24"/>
          <w:lang w:val="es-ES"/>
        </w:rPr>
        <w:t>Scielo</w:t>
      </w:r>
      <w:proofErr w:type="spellEnd"/>
      <w:r w:rsidRPr="00A838F4">
        <w:rPr>
          <w:i/>
          <w:iCs/>
          <w:szCs w:val="24"/>
          <w:lang w:val="es-ES"/>
        </w:rPr>
        <w:t xml:space="preserve">, NIH, Medline, </w:t>
      </w:r>
      <w:proofErr w:type="spellStart"/>
      <w:r w:rsidRPr="00A838F4">
        <w:rPr>
          <w:i/>
          <w:iCs/>
          <w:szCs w:val="24"/>
          <w:lang w:val="es-ES"/>
        </w:rPr>
        <w:t>Medigraphic</w:t>
      </w:r>
      <w:proofErr w:type="spellEnd"/>
      <w:r w:rsidRPr="00A838F4">
        <w:rPr>
          <w:i/>
          <w:iCs/>
          <w:szCs w:val="24"/>
          <w:lang w:val="es-ES"/>
        </w:rPr>
        <w:t xml:space="preserve">, </w:t>
      </w:r>
      <w:proofErr w:type="spellStart"/>
      <w:proofErr w:type="gramStart"/>
      <w:r w:rsidRPr="00A838F4">
        <w:rPr>
          <w:i/>
          <w:iCs/>
          <w:szCs w:val="24"/>
          <w:lang w:val="es-ES"/>
        </w:rPr>
        <w:t>ScienceDirect</w:t>
      </w:r>
      <w:proofErr w:type="spellEnd"/>
      <w:proofErr w:type="gramEnd"/>
      <w:r w:rsidRPr="00A838F4">
        <w:rPr>
          <w:i/>
          <w:iCs/>
          <w:szCs w:val="24"/>
          <w:lang w:val="es-ES"/>
        </w:rPr>
        <w:t xml:space="preserve">. The </w:t>
      </w:r>
      <w:proofErr w:type="spellStart"/>
      <w:r w:rsidRPr="00A838F4">
        <w:rPr>
          <w:i/>
          <w:iCs/>
          <w:szCs w:val="24"/>
          <w:lang w:val="es-ES"/>
        </w:rPr>
        <w:t>MeSH</w:t>
      </w:r>
      <w:proofErr w:type="spellEnd"/>
      <w:r w:rsidRPr="00A838F4">
        <w:rPr>
          <w:i/>
          <w:iCs/>
          <w:szCs w:val="24"/>
          <w:lang w:val="es-ES"/>
        </w:rPr>
        <w:t xml:space="preserve"> terms "uric acid", "</w:t>
      </w:r>
      <w:proofErr w:type="spellStart"/>
      <w:r w:rsidRPr="00A838F4">
        <w:rPr>
          <w:i/>
          <w:iCs/>
          <w:szCs w:val="24"/>
          <w:lang w:val="es-ES"/>
        </w:rPr>
        <w:t>hyperuricemia</w:t>
      </w:r>
      <w:proofErr w:type="spellEnd"/>
      <w:r w:rsidRPr="00A838F4">
        <w:rPr>
          <w:i/>
          <w:iCs/>
          <w:szCs w:val="24"/>
          <w:lang w:val="es-ES"/>
        </w:rPr>
        <w:t xml:space="preserve">", "metabolic syndrome", "metabolic syndrome and uric acid" were used, and several web platforms were also explored to search for relevant information, finding both original and review articles. It is concluded, that uric acid production is formed in the liver, intestine and other tissues, where elevated uric acid levels are caused by an unbalanced diet containing excess red meat, </w:t>
      </w:r>
      <w:proofErr w:type="spellStart"/>
      <w:r w:rsidRPr="00A838F4">
        <w:rPr>
          <w:i/>
          <w:iCs/>
          <w:szCs w:val="24"/>
          <w:lang w:val="es-ES"/>
        </w:rPr>
        <w:t>fish</w:t>
      </w:r>
      <w:proofErr w:type="spellEnd"/>
      <w:r w:rsidRPr="00A838F4">
        <w:rPr>
          <w:i/>
          <w:iCs/>
          <w:szCs w:val="24"/>
          <w:lang w:val="es-ES"/>
        </w:rPr>
        <w:t xml:space="preserve">, </w:t>
      </w:r>
      <w:proofErr w:type="spellStart"/>
      <w:r w:rsidRPr="00A838F4">
        <w:rPr>
          <w:i/>
          <w:iCs/>
          <w:szCs w:val="24"/>
          <w:lang w:val="es-ES"/>
        </w:rPr>
        <w:t>seafood</w:t>
      </w:r>
      <w:proofErr w:type="spellEnd"/>
      <w:r w:rsidRPr="00A838F4">
        <w:rPr>
          <w:i/>
          <w:iCs/>
          <w:szCs w:val="24"/>
          <w:lang w:val="es-ES"/>
        </w:rPr>
        <w:t xml:space="preserve"> and </w:t>
      </w:r>
      <w:proofErr w:type="spellStart"/>
      <w:r w:rsidRPr="00A838F4">
        <w:rPr>
          <w:i/>
          <w:iCs/>
          <w:szCs w:val="24"/>
          <w:lang w:val="es-ES"/>
        </w:rPr>
        <w:t>fructose</w:t>
      </w:r>
      <w:proofErr w:type="spellEnd"/>
      <w:r w:rsidRPr="00A838F4">
        <w:rPr>
          <w:i/>
          <w:iCs/>
          <w:szCs w:val="24"/>
          <w:lang w:val="es-ES"/>
        </w:rPr>
        <w:t>.</w:t>
      </w:r>
    </w:p>
    <w:p w:rsidR="00A838F4" w:rsidRPr="00A838F4" w:rsidRDefault="00A838F4" w:rsidP="0086183B">
      <w:pPr>
        <w:spacing w:line="240" w:lineRule="auto"/>
        <w:rPr>
          <w:i/>
          <w:iCs/>
          <w:szCs w:val="24"/>
          <w:lang w:val="es-ES"/>
        </w:rPr>
      </w:pPr>
    </w:p>
    <w:p w:rsidR="001C54D1" w:rsidRPr="00A838F4" w:rsidRDefault="00A077AD" w:rsidP="00A838F4">
      <w:pPr>
        <w:spacing w:line="240" w:lineRule="auto"/>
        <w:rPr>
          <w:szCs w:val="24"/>
        </w:rPr>
        <w:sectPr w:rsidR="001C54D1" w:rsidRPr="00A838F4" w:rsidSect="006C26A0">
          <w:type w:val="continuous"/>
          <w:pgSz w:w="12240" w:h="15840"/>
          <w:pgMar w:top="2160" w:right="680" w:bottom="2160" w:left="1134" w:header="708" w:footer="708" w:gutter="0"/>
          <w:cols w:space="720"/>
          <w:docGrid w:linePitch="326"/>
        </w:sectPr>
      </w:pPr>
      <w:r w:rsidRPr="00A838F4">
        <w:rPr>
          <w:b/>
          <w:bCs/>
          <w:iCs/>
          <w:sz w:val="28"/>
          <w:szCs w:val="28"/>
          <w:lang w:eastAsia="es-ES"/>
        </w:rPr>
        <w:t>Keywords</w:t>
      </w:r>
      <w:r w:rsidR="00AF26E0" w:rsidRPr="00A838F4">
        <w:rPr>
          <w:b/>
          <w:bCs/>
          <w:iCs/>
          <w:sz w:val="28"/>
          <w:szCs w:val="28"/>
          <w:lang w:eastAsia="es-ES"/>
        </w:rPr>
        <w:t>:</w:t>
      </w:r>
      <w:r w:rsidRPr="00A838F4">
        <w:rPr>
          <w:i/>
          <w:szCs w:val="24"/>
        </w:rPr>
        <w:t xml:space="preserve"> </w:t>
      </w:r>
      <w:r w:rsidR="00A838F4" w:rsidRPr="00231C76">
        <w:rPr>
          <w:i/>
          <w:iCs/>
          <w:szCs w:val="24"/>
        </w:rPr>
        <w:t xml:space="preserve">metabolic syndrome, obesity, uric acid, </w:t>
      </w:r>
      <w:proofErr w:type="spellStart"/>
      <w:r w:rsidR="00A838F4" w:rsidRPr="00231C76">
        <w:rPr>
          <w:i/>
          <w:iCs/>
          <w:szCs w:val="24"/>
        </w:rPr>
        <w:t>hyperuricemia</w:t>
      </w:r>
      <w:proofErr w:type="spellEnd"/>
      <w:r w:rsidR="00A838F4" w:rsidRPr="00231C76">
        <w:rPr>
          <w:i/>
          <w:iCs/>
          <w:szCs w:val="24"/>
        </w:rPr>
        <w:t>, vascular endothelium.</w:t>
      </w:r>
    </w:p>
    <w:p w:rsidR="006D335A" w:rsidRPr="00A838F4" w:rsidRDefault="0055000A" w:rsidP="0086183B">
      <w:pPr>
        <w:spacing w:line="240" w:lineRule="auto"/>
        <w:rPr>
          <w:b/>
          <w:bCs/>
          <w:szCs w:val="24"/>
          <w:lang w:eastAsia="es-ES"/>
        </w:rPr>
      </w:pPr>
      <w:r w:rsidRPr="00A838F4">
        <w:rPr>
          <w:szCs w:val="24"/>
        </w:rPr>
        <w:lastRenderedPageBreak/>
        <w:t xml:space="preserve"> </w:t>
      </w:r>
    </w:p>
    <w:p w:rsidR="006C26A0" w:rsidRPr="00B34E26" w:rsidRDefault="009B7AC8" w:rsidP="0086183B">
      <w:pPr>
        <w:spacing w:line="240" w:lineRule="auto"/>
        <w:jc w:val="left"/>
        <w:rPr>
          <w:b/>
          <w:bCs/>
          <w:szCs w:val="24"/>
          <w:lang w:val="es-ES" w:eastAsia="es-ES"/>
        </w:rPr>
      </w:pPr>
      <w:r>
        <w:rPr>
          <w:b/>
          <w:bCs/>
          <w:szCs w:val="24"/>
          <w:lang w:val="es-ES" w:eastAsia="es-ES"/>
        </w:rPr>
        <w:lastRenderedPageBreak/>
        <w:t>Fecha de r</w:t>
      </w:r>
      <w:r w:rsidR="006C26A0" w:rsidRPr="00B34E26">
        <w:rPr>
          <w:b/>
          <w:bCs/>
          <w:szCs w:val="24"/>
          <w:lang w:val="es-ES" w:eastAsia="es-ES"/>
        </w:rPr>
        <w:t xml:space="preserve">ecibido: </w:t>
      </w:r>
      <w:r w:rsidR="006315DC">
        <w:rPr>
          <w:b/>
          <w:bCs/>
          <w:szCs w:val="24"/>
          <w:lang w:val="es-ES" w:eastAsia="es-ES"/>
        </w:rPr>
        <w:t>30</w:t>
      </w:r>
      <w:r w:rsidR="006C26A0" w:rsidRPr="00B34E26">
        <w:rPr>
          <w:b/>
          <w:bCs/>
          <w:szCs w:val="24"/>
          <w:lang w:val="es-ES" w:eastAsia="es-ES"/>
        </w:rPr>
        <w:t>/</w:t>
      </w:r>
      <w:r w:rsidR="006315DC">
        <w:rPr>
          <w:b/>
          <w:bCs/>
          <w:szCs w:val="24"/>
          <w:lang w:val="es-ES" w:eastAsia="es-ES"/>
        </w:rPr>
        <w:t>11</w:t>
      </w:r>
      <w:r w:rsidR="006C26A0" w:rsidRPr="00B34E26">
        <w:rPr>
          <w:b/>
          <w:bCs/>
          <w:szCs w:val="24"/>
          <w:lang w:val="es-ES" w:eastAsia="es-ES"/>
        </w:rPr>
        <w:t>/202</w:t>
      </w:r>
      <w:r w:rsidR="00DA122F" w:rsidRPr="00B34E26">
        <w:rPr>
          <w:b/>
          <w:bCs/>
          <w:szCs w:val="24"/>
          <w:lang w:val="es-ES" w:eastAsia="es-ES"/>
        </w:rPr>
        <w:t>2</w:t>
      </w:r>
    </w:p>
    <w:p w:rsidR="009B7AC8" w:rsidRDefault="009B7AC8" w:rsidP="0086183B">
      <w:pPr>
        <w:spacing w:line="240" w:lineRule="auto"/>
        <w:rPr>
          <w:b/>
          <w:bCs/>
          <w:szCs w:val="24"/>
          <w:lang w:val="es-ES" w:eastAsia="es-ES"/>
        </w:rPr>
      </w:pPr>
      <w:r>
        <w:rPr>
          <w:b/>
          <w:bCs/>
          <w:szCs w:val="24"/>
          <w:lang w:val="es-ES" w:eastAsia="es-ES"/>
        </w:rPr>
        <w:t>Fecha de a</w:t>
      </w:r>
      <w:r w:rsidR="006C26A0" w:rsidRPr="00B34E26">
        <w:rPr>
          <w:b/>
          <w:bCs/>
          <w:szCs w:val="24"/>
          <w:lang w:val="es-ES" w:eastAsia="es-ES"/>
        </w:rPr>
        <w:t xml:space="preserve">ceptado: </w:t>
      </w:r>
      <w:r w:rsidR="00A838F4">
        <w:rPr>
          <w:b/>
          <w:bCs/>
          <w:szCs w:val="24"/>
          <w:lang w:val="es-ES" w:eastAsia="es-ES"/>
        </w:rPr>
        <w:t>16</w:t>
      </w:r>
      <w:r w:rsidR="006C26A0" w:rsidRPr="00B34E26">
        <w:rPr>
          <w:b/>
          <w:bCs/>
          <w:szCs w:val="24"/>
          <w:lang w:val="es-ES" w:eastAsia="es-ES"/>
        </w:rPr>
        <w:t>/</w:t>
      </w:r>
      <w:r w:rsidR="00A838F4">
        <w:rPr>
          <w:b/>
          <w:bCs/>
          <w:szCs w:val="24"/>
          <w:lang w:val="es-ES" w:eastAsia="es-ES"/>
        </w:rPr>
        <w:t>0</w:t>
      </w:r>
      <w:r w:rsidR="006315DC">
        <w:rPr>
          <w:b/>
          <w:bCs/>
          <w:szCs w:val="24"/>
          <w:lang w:val="es-ES" w:eastAsia="es-ES"/>
        </w:rPr>
        <w:t>1</w:t>
      </w:r>
      <w:r w:rsidR="006C26A0" w:rsidRPr="00B34E26">
        <w:rPr>
          <w:b/>
          <w:bCs/>
          <w:szCs w:val="24"/>
          <w:lang w:val="es-ES" w:eastAsia="es-ES"/>
        </w:rPr>
        <w:t>/202</w:t>
      </w:r>
      <w:r w:rsidR="006315DC">
        <w:rPr>
          <w:b/>
          <w:bCs/>
          <w:szCs w:val="24"/>
          <w:lang w:val="es-ES" w:eastAsia="es-ES"/>
        </w:rPr>
        <w:t>3</w:t>
      </w:r>
      <w:r w:rsidR="006C26A0" w:rsidRPr="00B34E26">
        <w:rPr>
          <w:b/>
          <w:bCs/>
          <w:szCs w:val="24"/>
          <w:lang w:val="es-ES" w:eastAsia="es-ES"/>
        </w:rPr>
        <w:t xml:space="preserve"> </w:t>
      </w:r>
    </w:p>
    <w:p w:rsidR="009B7AC8" w:rsidRPr="00B34E26" w:rsidRDefault="009B7AC8" w:rsidP="009B7AC8">
      <w:pPr>
        <w:spacing w:line="240" w:lineRule="auto"/>
        <w:rPr>
          <w:b/>
          <w:bCs/>
          <w:szCs w:val="24"/>
          <w:lang w:val="es-ES" w:eastAsia="es-ES"/>
        </w:rPr>
      </w:pPr>
      <w:r>
        <w:rPr>
          <w:b/>
          <w:bCs/>
          <w:szCs w:val="24"/>
          <w:lang w:val="es-ES" w:eastAsia="es-ES"/>
        </w:rPr>
        <w:t>Fecha de publicado</w:t>
      </w:r>
      <w:r w:rsidRPr="00B34E26">
        <w:rPr>
          <w:b/>
          <w:bCs/>
          <w:szCs w:val="24"/>
          <w:lang w:val="es-ES" w:eastAsia="es-ES"/>
        </w:rPr>
        <w:t xml:space="preserve">: </w:t>
      </w:r>
      <w:r w:rsidR="00FA18C1">
        <w:rPr>
          <w:b/>
          <w:bCs/>
          <w:szCs w:val="24"/>
          <w:lang w:val="es-ES" w:eastAsia="es-ES"/>
        </w:rPr>
        <w:t>17</w:t>
      </w:r>
      <w:r w:rsidRPr="00B34E26">
        <w:rPr>
          <w:b/>
          <w:bCs/>
          <w:szCs w:val="24"/>
          <w:lang w:val="es-ES" w:eastAsia="es-ES"/>
        </w:rPr>
        <w:t>/</w:t>
      </w:r>
      <w:r w:rsidR="006315DC">
        <w:rPr>
          <w:b/>
          <w:bCs/>
          <w:szCs w:val="24"/>
          <w:lang w:val="es-ES" w:eastAsia="es-ES"/>
        </w:rPr>
        <w:t>01</w:t>
      </w:r>
      <w:r w:rsidRPr="00B34E26">
        <w:rPr>
          <w:b/>
          <w:bCs/>
          <w:szCs w:val="24"/>
          <w:lang w:val="es-ES" w:eastAsia="es-ES"/>
        </w:rPr>
        <w:t>/202</w:t>
      </w:r>
      <w:r w:rsidR="006315DC">
        <w:rPr>
          <w:b/>
          <w:bCs/>
          <w:szCs w:val="24"/>
          <w:lang w:val="es-ES" w:eastAsia="es-ES"/>
        </w:rPr>
        <w:t>3</w:t>
      </w:r>
      <w:r w:rsidRPr="00B34E26">
        <w:rPr>
          <w:b/>
          <w:bCs/>
          <w:szCs w:val="24"/>
          <w:lang w:val="es-ES" w:eastAsia="es-ES"/>
        </w:rPr>
        <w:t xml:space="preserve"> </w:t>
      </w:r>
      <w:r w:rsidRPr="00B34E26">
        <w:rPr>
          <w:b/>
          <w:bCs/>
          <w:szCs w:val="24"/>
          <w:lang w:val="es-ES" w:eastAsia="es-ES"/>
        </w:rPr>
        <w:tab/>
      </w:r>
    </w:p>
    <w:p w:rsidR="006C26A0" w:rsidRPr="00B34E26" w:rsidRDefault="006C26A0" w:rsidP="0086183B">
      <w:pPr>
        <w:spacing w:line="240" w:lineRule="auto"/>
        <w:rPr>
          <w:b/>
          <w:bCs/>
          <w:szCs w:val="24"/>
          <w:lang w:val="es-ES" w:eastAsia="es-ES"/>
        </w:rPr>
      </w:pPr>
      <w:r w:rsidRPr="00B34E26">
        <w:rPr>
          <w:b/>
          <w:bCs/>
          <w:szCs w:val="24"/>
          <w:lang w:val="es-ES" w:eastAsia="es-ES"/>
        </w:rPr>
        <w:tab/>
      </w:r>
    </w:p>
    <w:p w:rsidR="006C26A0" w:rsidRPr="00B34E26" w:rsidRDefault="006C26A0" w:rsidP="0086183B">
      <w:pPr>
        <w:spacing w:line="240" w:lineRule="auto"/>
        <w:rPr>
          <w:szCs w:val="24"/>
          <w:lang w:val="es-ES"/>
        </w:rPr>
      </w:pPr>
    </w:p>
    <w:p w:rsidR="00A077AD" w:rsidRPr="00B34E26" w:rsidRDefault="000F4860" w:rsidP="0086183B">
      <w:pPr>
        <w:spacing w:line="240" w:lineRule="auto"/>
        <w:jc w:val="center"/>
        <w:rPr>
          <w:sz w:val="28"/>
          <w:szCs w:val="28"/>
          <w:lang w:val="es-ES"/>
        </w:rPr>
      </w:pPr>
      <w:r w:rsidRPr="00B34E26">
        <w:rPr>
          <w:b/>
          <w:bCs/>
          <w:sz w:val="28"/>
          <w:szCs w:val="28"/>
          <w:lang w:val="es-ES" w:eastAsia="es-ES"/>
        </w:rPr>
        <w:t>Introducción</w:t>
      </w:r>
      <w:r w:rsidRPr="00B34E26">
        <w:rPr>
          <w:b/>
          <w:sz w:val="28"/>
          <w:szCs w:val="28"/>
          <w:lang w:val="es-ES"/>
        </w:rPr>
        <w:t xml:space="preserve"> </w:t>
      </w:r>
      <w:r w:rsidR="00006289">
        <w:rPr>
          <w:b/>
          <w:sz w:val="28"/>
          <w:szCs w:val="28"/>
          <w:lang w:val="es-ES"/>
        </w:rPr>
        <w:t xml:space="preserve"> </w:t>
      </w:r>
    </w:p>
    <w:p w:rsidR="00DA122F" w:rsidRDefault="00006289" w:rsidP="0086183B">
      <w:pPr>
        <w:spacing w:line="240" w:lineRule="auto"/>
        <w:rPr>
          <w:szCs w:val="24"/>
          <w:lang w:val="es-ES"/>
        </w:rPr>
      </w:pPr>
      <w:r>
        <w:rPr>
          <w:szCs w:val="24"/>
          <w:lang w:val="es-ES"/>
        </w:rPr>
        <w:t xml:space="preserve"> </w:t>
      </w:r>
    </w:p>
    <w:p w:rsidR="00121FB4" w:rsidRDefault="00121FB4" w:rsidP="00121FB4">
      <w:pPr>
        <w:spacing w:after="240" w:line="240" w:lineRule="auto"/>
        <w:rPr>
          <w:szCs w:val="24"/>
          <w:lang w:val="es-ES"/>
        </w:rPr>
      </w:pPr>
      <w:r w:rsidRPr="00121FB4">
        <w:rPr>
          <w:szCs w:val="24"/>
          <w:lang w:val="es-ES"/>
        </w:rPr>
        <w:t xml:space="preserve">El interés por determinar la relación del ácido úrico con el síndrome metabólico en pacientes con obesidad, ha llamado la atención a los profesionales de la salud en los últimos años debido años, debido a que se ha podido visualizar un incremento de pacientes que presentan esta enfermedad. De acuerdo a (Gutiérrez, 2019) en su estudio señala que el ácido úrico es un compuesto que se genera en el organismo como consecuencia de la descomposición de unas sustancias conocidas como purinas y que están presentes en algunos alimentos y bebidas; además, la elevación de los niveles de ácido úrico es provocado por una dieta desequilibrada y con alto consumo de carnes rojas, pescados, mariscos y fructuosa, principalmente con alimentos envasados y azucarados. </w:t>
      </w:r>
    </w:p>
    <w:p w:rsidR="00121FB4" w:rsidRPr="00121FB4" w:rsidRDefault="00121FB4" w:rsidP="00121FB4">
      <w:pPr>
        <w:spacing w:after="240" w:line="240" w:lineRule="auto"/>
        <w:rPr>
          <w:szCs w:val="24"/>
          <w:lang w:val="es-ES"/>
        </w:rPr>
      </w:pPr>
      <w:r w:rsidRPr="00121FB4">
        <w:rPr>
          <w:szCs w:val="24"/>
          <w:lang w:val="es-ES"/>
        </w:rPr>
        <w:t>Por otra parte, para (</w:t>
      </w:r>
      <w:proofErr w:type="spellStart"/>
      <w:r w:rsidRPr="00121FB4">
        <w:rPr>
          <w:szCs w:val="24"/>
          <w:lang w:val="es-ES"/>
        </w:rPr>
        <w:t>Paramio</w:t>
      </w:r>
      <w:proofErr w:type="spellEnd"/>
      <w:r w:rsidRPr="00121FB4">
        <w:rPr>
          <w:szCs w:val="24"/>
          <w:lang w:val="es-ES"/>
        </w:rPr>
        <w:t xml:space="preserve">, Letrán, &amp; </w:t>
      </w:r>
      <w:proofErr w:type="spellStart"/>
      <w:r w:rsidRPr="00121FB4">
        <w:rPr>
          <w:szCs w:val="24"/>
          <w:lang w:val="es-ES"/>
        </w:rPr>
        <w:t>Requesén</w:t>
      </w:r>
      <w:proofErr w:type="spellEnd"/>
      <w:r w:rsidRPr="00121FB4">
        <w:rPr>
          <w:szCs w:val="24"/>
          <w:lang w:val="es-ES"/>
        </w:rPr>
        <w:t xml:space="preserve">, 2022) el síndrome metabólico es una condición de creciente prevalencia, triplica el riesgo de desarrollar enfermedad cardiovascular ateroesclerótica, se asocia a la obesidad y a estilos de vida poco saludables. </w:t>
      </w:r>
    </w:p>
    <w:p w:rsidR="00006289" w:rsidRPr="00B34E26" w:rsidRDefault="00121FB4" w:rsidP="00121FB4">
      <w:pPr>
        <w:spacing w:after="240" w:line="240" w:lineRule="auto"/>
        <w:rPr>
          <w:szCs w:val="24"/>
          <w:lang w:val="es-ES"/>
        </w:rPr>
      </w:pPr>
      <w:r w:rsidRPr="00121FB4">
        <w:rPr>
          <w:szCs w:val="24"/>
          <w:lang w:val="es-ES"/>
        </w:rPr>
        <w:t>Por consiguiente, el objetivo del presente estudio se basa en analizar el ácido úrico y su relación con síndrome metabólico en pacientes obesos para determinar las características y causas que provocan estas alteraciones en personas con presencia de este síndrome.</w:t>
      </w:r>
    </w:p>
    <w:p w:rsidR="008C14FB" w:rsidRDefault="008C14FB" w:rsidP="008C14FB">
      <w:pPr>
        <w:spacing w:after="120" w:line="240" w:lineRule="auto"/>
        <w:rPr>
          <w:b/>
          <w:szCs w:val="24"/>
          <w:lang w:val="es-ES"/>
        </w:rPr>
      </w:pPr>
      <w:r w:rsidRPr="00D61AE9">
        <w:rPr>
          <w:b/>
          <w:szCs w:val="24"/>
          <w:lang w:val="es-ES"/>
        </w:rPr>
        <w:t>Fundamento teórico</w:t>
      </w:r>
    </w:p>
    <w:p w:rsidR="008C14FB" w:rsidRDefault="008C14FB" w:rsidP="008C14FB">
      <w:pPr>
        <w:spacing w:after="120" w:line="240" w:lineRule="auto"/>
        <w:rPr>
          <w:noProof/>
          <w:shd w:val="clear" w:color="auto" w:fill="FFFFFF"/>
          <w:lang w:val="es-ES"/>
        </w:rPr>
      </w:pPr>
      <w:r>
        <w:rPr>
          <w:b/>
          <w:shd w:val="clear" w:color="auto" w:fill="FFFFFF"/>
          <w:lang w:val="es-EC"/>
        </w:rPr>
        <w:t xml:space="preserve">Síndrome metabólico: </w:t>
      </w:r>
      <w:r w:rsidRPr="00D61AE9">
        <w:rPr>
          <w:shd w:val="clear" w:color="auto" w:fill="FFFFFF"/>
          <w:lang w:val="es-EC"/>
        </w:rPr>
        <w:t xml:space="preserve">El síndrome metabólico es un grupo de cambios metabólicos, como la resistencia a la insulina o Diabetes Mellitus, la hipertensión, la obesidad y la </w:t>
      </w:r>
      <w:proofErr w:type="spellStart"/>
      <w:r w:rsidRPr="00D61AE9">
        <w:rPr>
          <w:shd w:val="clear" w:color="auto" w:fill="FFFFFF"/>
          <w:lang w:val="es-EC"/>
        </w:rPr>
        <w:t>dislipidemia</w:t>
      </w:r>
      <w:proofErr w:type="spellEnd"/>
      <w:r w:rsidRPr="00D61AE9">
        <w:rPr>
          <w:shd w:val="clear" w:color="auto" w:fill="FFFFFF"/>
          <w:lang w:val="es-EC"/>
        </w:rPr>
        <w:t xml:space="preserve"> que aumentan el riesgo de padecer una enfermedad cardiovascular en el futuro. Esta enfermedad es un grave problema de salud pública debido a que sus agentes están ampliamente distribuidos en todo el mundo y sigue siendo la enfermedad más común.</w:t>
      </w:r>
      <w:r w:rsidRPr="000E6DDA">
        <w:rPr>
          <w:lang w:val="es-ES"/>
        </w:rPr>
        <w:t xml:space="preserve"> </w:t>
      </w:r>
      <w:r>
        <w:rPr>
          <w:shd w:val="clear" w:color="auto" w:fill="FFFFFF"/>
          <w:lang w:val="es-EC"/>
        </w:rPr>
        <w:t>También</w:t>
      </w:r>
      <w:r w:rsidRPr="00F33DBA">
        <w:rPr>
          <w:shd w:val="clear" w:color="auto" w:fill="FFFFFF"/>
          <w:lang w:val="es-EC"/>
        </w:rPr>
        <w:t>, se abordan los factores de riesgo modificables y no modificables asociados a la enfermedad tales como los antecedentes familiares, el es</w:t>
      </w:r>
      <w:r>
        <w:rPr>
          <w:shd w:val="clear" w:color="auto" w:fill="FFFFFF"/>
          <w:lang w:val="es-EC"/>
        </w:rPr>
        <w:t>tilo de vida o la alimentación; incluyendo,</w:t>
      </w:r>
      <w:r w:rsidRPr="00F33DBA">
        <w:rPr>
          <w:shd w:val="clear" w:color="auto" w:fill="FFFFFF"/>
          <w:lang w:val="es-EC"/>
        </w:rPr>
        <w:t xml:space="preserve"> los rasgos de personalidad, patrones de comportamiento y trastornos más pre</w:t>
      </w:r>
      <w:r>
        <w:rPr>
          <w:shd w:val="clear" w:color="auto" w:fill="FFFFFF"/>
          <w:lang w:val="es-EC"/>
        </w:rPr>
        <w:t>valentes en estas alteraciones.</w:t>
      </w:r>
      <w:r w:rsidRPr="00D61AE9">
        <w:rPr>
          <w:shd w:val="clear" w:color="auto" w:fill="FFFFFF"/>
          <w:lang w:val="es-EC"/>
        </w:rPr>
        <w:t xml:space="preserve"> Este trabajo consiste en una revisión bibliográfica donde se abordan los diferentes criterios diagnósticos </w:t>
      </w:r>
      <w:r>
        <w:rPr>
          <w:shd w:val="clear" w:color="auto" w:fill="FFFFFF"/>
          <w:lang w:val="es-EC"/>
        </w:rPr>
        <w:t xml:space="preserve">de acuerdo a </w:t>
      </w:r>
      <w:r w:rsidRPr="00D61AE9">
        <w:rPr>
          <w:shd w:val="clear" w:color="auto" w:fill="FFFFFF"/>
          <w:lang w:val="es-EC"/>
        </w:rPr>
        <w:t>distintas instituciones especializadas</w:t>
      </w:r>
      <w:r w:rsidRPr="00D61AE9">
        <w:rPr>
          <w:noProof/>
          <w:shd w:val="clear" w:color="auto" w:fill="FFFFFF"/>
          <w:lang w:val="es-EC"/>
        </w:rPr>
        <w:t xml:space="preserve"> </w:t>
      </w:r>
      <w:r>
        <w:rPr>
          <w:noProof/>
          <w:shd w:val="clear" w:color="auto" w:fill="FFFFFF"/>
          <w:lang w:val="es-ES"/>
        </w:rPr>
        <w:t>(</w:t>
      </w:r>
      <w:r w:rsidRPr="00F719ED">
        <w:rPr>
          <w:noProof/>
          <w:shd w:val="clear" w:color="auto" w:fill="FFFFFF"/>
          <w:lang w:val="es-ES"/>
        </w:rPr>
        <w:t>Martínez Salazar, 2021)</w:t>
      </w:r>
      <w:r>
        <w:rPr>
          <w:noProof/>
          <w:shd w:val="clear" w:color="auto" w:fill="FFFFFF"/>
          <w:lang w:val="es-ES"/>
        </w:rPr>
        <w:t>.</w:t>
      </w:r>
    </w:p>
    <w:p w:rsidR="008C14FB" w:rsidRPr="00FE28E5" w:rsidRDefault="008C14FB" w:rsidP="008C14FB">
      <w:pPr>
        <w:pStyle w:val="NormalWeb"/>
        <w:spacing w:before="0" w:after="120"/>
        <w:jc w:val="both"/>
        <w:rPr>
          <w:b/>
          <w:color w:val="000000"/>
          <w:lang w:val="es-EC" w:eastAsia="en-US"/>
        </w:rPr>
      </w:pPr>
      <w:r w:rsidRPr="00FE28E5">
        <w:rPr>
          <w:b/>
          <w:color w:val="000000"/>
          <w:lang w:val="es-EC" w:eastAsia="en-US"/>
        </w:rPr>
        <w:t>¿Qué causa el síndrome metabólico?</w:t>
      </w:r>
    </w:p>
    <w:p w:rsidR="008C14FB" w:rsidRDefault="008C14FB" w:rsidP="008C14FB">
      <w:pPr>
        <w:pStyle w:val="NormalWeb"/>
        <w:spacing w:before="0" w:after="120"/>
        <w:jc w:val="both"/>
        <w:rPr>
          <w:color w:val="000000"/>
          <w:lang w:val="es-EC" w:eastAsia="en-US"/>
        </w:rPr>
      </w:pPr>
      <w:r w:rsidRPr="00FE28E5">
        <w:rPr>
          <w:color w:val="000000"/>
          <w:lang w:val="es-EC" w:eastAsia="en-US"/>
        </w:rPr>
        <w:t xml:space="preserve">El síndrome metabólico tiene varias causas </w:t>
      </w:r>
      <w:r>
        <w:rPr>
          <w:color w:val="000000"/>
          <w:lang w:val="es-EC" w:eastAsia="en-US"/>
        </w:rPr>
        <w:t>activas. La figura 1 muestra una representación de las causas.</w:t>
      </w:r>
    </w:p>
    <w:p w:rsidR="008C14FB" w:rsidRDefault="008C14FB" w:rsidP="008C14FB">
      <w:pPr>
        <w:pStyle w:val="NormalWeb"/>
        <w:spacing w:before="0" w:after="120"/>
        <w:jc w:val="both"/>
        <w:rPr>
          <w:color w:val="000000"/>
          <w:lang w:val="es-EC" w:eastAsia="en-US"/>
        </w:rPr>
      </w:pPr>
      <w:r>
        <w:rPr>
          <w:noProof/>
          <w:color w:val="000000"/>
          <w:lang w:val="es-MX" w:eastAsia="es-MX"/>
        </w:rPr>
        <mc:AlternateContent>
          <mc:Choice Requires="wpg">
            <w:drawing>
              <wp:anchor distT="0" distB="0" distL="114300" distR="114300" simplePos="0" relativeHeight="251659264" behindDoc="0" locked="0" layoutInCell="1" allowOverlap="1" wp14:anchorId="0E753EA8" wp14:editId="42F161A3">
                <wp:simplePos x="0" y="0"/>
                <wp:positionH relativeFrom="column">
                  <wp:posOffset>180662</wp:posOffset>
                </wp:positionH>
                <wp:positionV relativeFrom="paragraph">
                  <wp:posOffset>44829</wp:posOffset>
                </wp:positionV>
                <wp:extent cx="6073254" cy="2436125"/>
                <wp:effectExtent l="0" t="0" r="22860" b="21590"/>
                <wp:wrapTopAndBottom/>
                <wp:docPr id="21" name="Grupo 21"/>
                <wp:cNvGraphicFramePr/>
                <a:graphic xmlns:a="http://schemas.openxmlformats.org/drawingml/2006/main">
                  <a:graphicData uri="http://schemas.microsoft.com/office/word/2010/wordprocessingGroup">
                    <wpg:wgp>
                      <wpg:cNvGrpSpPr/>
                      <wpg:grpSpPr>
                        <a:xfrm>
                          <a:off x="0" y="0"/>
                          <a:ext cx="6073254" cy="2436125"/>
                          <a:chOff x="0" y="0"/>
                          <a:chExt cx="6073254" cy="2436125"/>
                        </a:xfrm>
                      </wpg:grpSpPr>
                      <wps:wsp>
                        <wps:cNvPr id="4" name="Cuadro de texto 4"/>
                        <wps:cNvSpPr txBox="1"/>
                        <wps:spPr>
                          <a:xfrm>
                            <a:off x="27296" y="0"/>
                            <a:ext cx="6045958" cy="348018"/>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4FB" w:rsidRPr="00121FB4" w:rsidRDefault="008C14FB" w:rsidP="008C14FB">
                              <w:pPr>
                                <w:jc w:val="center"/>
                                <w:rPr>
                                  <w:b/>
                                  <w:color w:val="002060"/>
                                  <w:lang w:val="es-ES"/>
                                </w:rPr>
                              </w:pPr>
                              <w:r w:rsidRPr="00121FB4">
                                <w:rPr>
                                  <w:b/>
                                  <w:color w:val="002060"/>
                                  <w:lang w:val="es-ES"/>
                                </w:rPr>
                                <w:t>Causas activa del síndrome metabólico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uadro de texto 5"/>
                        <wps:cNvSpPr txBox="1"/>
                        <wps:spPr>
                          <a:xfrm>
                            <a:off x="27296" y="423081"/>
                            <a:ext cx="2374710" cy="348018"/>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4FB" w:rsidRPr="00121FB4" w:rsidRDefault="008C14FB" w:rsidP="008C14FB">
                              <w:pPr>
                                <w:jc w:val="center"/>
                                <w:rPr>
                                  <w:b/>
                                  <w:color w:val="002060"/>
                                  <w:lang w:val="es-ES"/>
                                </w:rPr>
                              </w:pPr>
                              <w:r w:rsidRPr="001B4FDB">
                                <w:rPr>
                                  <w:b/>
                                  <w:color w:val="002060"/>
                                  <w:lang w:val="es-ES"/>
                                </w:rPr>
                                <w:t>Sobrepeso y obesidad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uadro de texto 6"/>
                        <wps:cNvSpPr txBox="1"/>
                        <wps:spPr>
                          <a:xfrm>
                            <a:off x="20472" y="859809"/>
                            <a:ext cx="2374710" cy="348018"/>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4FB" w:rsidRPr="00121FB4" w:rsidRDefault="008C14FB" w:rsidP="008C14FB">
                              <w:pPr>
                                <w:jc w:val="center"/>
                                <w:rPr>
                                  <w:b/>
                                  <w:color w:val="002060"/>
                                  <w:lang w:val="es-ES"/>
                                </w:rPr>
                              </w:pPr>
                              <w:r w:rsidRPr="001B4FDB">
                                <w:rPr>
                                  <w:b/>
                                  <w:color w:val="002060"/>
                                  <w:lang w:val="es-ES"/>
                                </w:rPr>
                                <w:t>Estilo de vida inactivo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Cuadro de texto 7"/>
                        <wps:cNvSpPr txBox="1"/>
                        <wps:spPr>
                          <a:xfrm>
                            <a:off x="13648" y="1255594"/>
                            <a:ext cx="2374265" cy="34798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4FB" w:rsidRPr="00121FB4" w:rsidRDefault="008C14FB" w:rsidP="008C14FB">
                              <w:pPr>
                                <w:jc w:val="center"/>
                                <w:rPr>
                                  <w:b/>
                                  <w:color w:val="002060"/>
                                  <w:lang w:val="es-ES"/>
                                </w:rPr>
                              </w:pPr>
                              <w:r>
                                <w:rPr>
                                  <w:b/>
                                  <w:color w:val="002060"/>
                                  <w:lang w:val="es-ES"/>
                                </w:rPr>
                                <w:t>Resistencia a la insulina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Flecha derecha 10"/>
                        <wps:cNvSpPr/>
                        <wps:spPr>
                          <a:xfrm>
                            <a:off x="2429302" y="1276066"/>
                            <a:ext cx="470535" cy="2929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adro de texto 11"/>
                        <wps:cNvSpPr txBox="1"/>
                        <wps:spPr>
                          <a:xfrm>
                            <a:off x="2934269" y="682388"/>
                            <a:ext cx="3070225" cy="95475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4FB" w:rsidRPr="001B4FDB" w:rsidRDefault="008C14FB" w:rsidP="008C14FB">
                              <w:pPr>
                                <w:spacing w:line="240" w:lineRule="auto"/>
                                <w:rPr>
                                  <w:b/>
                                  <w:color w:val="002060"/>
                                  <w:sz w:val="22"/>
                                  <w:szCs w:val="22"/>
                                  <w:lang w:val="es-ES"/>
                                </w:rPr>
                              </w:pPr>
                              <w:r>
                                <w:rPr>
                                  <w:b/>
                                  <w:color w:val="002060"/>
                                  <w:sz w:val="22"/>
                                  <w:szCs w:val="22"/>
                                  <w:lang w:val="es-ES"/>
                                </w:rPr>
                                <w:t>U</w:t>
                              </w:r>
                              <w:r w:rsidRPr="001B4FDB">
                                <w:rPr>
                                  <w:b/>
                                  <w:color w:val="002060"/>
                                  <w:sz w:val="22"/>
                                  <w:szCs w:val="22"/>
                                  <w:lang w:val="es-ES"/>
                                </w:rPr>
                                <w:t>na condición en la que el cuerpo no puede usar adecuadamente la insulina, una hormona que ayuda a mover el azúcar en la sangre a las células para obtener energía. La resistencia a la insulina puede causar niveles altos de azúcar en la sangre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uadro de texto 13"/>
                        <wps:cNvSpPr txBox="1"/>
                        <wps:spPr>
                          <a:xfrm>
                            <a:off x="0" y="1651379"/>
                            <a:ext cx="2374265" cy="34798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4FB" w:rsidRPr="00121FB4" w:rsidRDefault="008C14FB" w:rsidP="008C14FB">
                              <w:pPr>
                                <w:jc w:val="center"/>
                                <w:rPr>
                                  <w:b/>
                                  <w:color w:val="002060"/>
                                  <w:lang w:val="es-ES"/>
                                </w:rPr>
                              </w:pPr>
                              <w:r w:rsidRPr="001B4FDB">
                                <w:rPr>
                                  <w:b/>
                                  <w:color w:val="002060"/>
                                  <w:lang w:val="es-ES"/>
                                </w:rPr>
                                <w:t>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Flecha derecha 16"/>
                        <wps:cNvSpPr/>
                        <wps:spPr>
                          <a:xfrm>
                            <a:off x="2422478" y="1705970"/>
                            <a:ext cx="470535" cy="27977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uadro de texto 17"/>
                        <wps:cNvSpPr txBox="1"/>
                        <wps:spPr>
                          <a:xfrm>
                            <a:off x="2941093" y="1685499"/>
                            <a:ext cx="3070225" cy="36131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4FB" w:rsidRPr="001B4FDB" w:rsidRDefault="008C14FB" w:rsidP="008C14FB">
                              <w:pPr>
                                <w:spacing w:line="240" w:lineRule="auto"/>
                                <w:rPr>
                                  <w:b/>
                                  <w:color w:val="002060"/>
                                  <w:sz w:val="22"/>
                                  <w:szCs w:val="22"/>
                                  <w:lang w:val="es-ES"/>
                                </w:rPr>
                              </w:pPr>
                              <w:r>
                                <w:rPr>
                                  <w:b/>
                                  <w:color w:val="002060"/>
                                  <w:sz w:val="22"/>
                                  <w:szCs w:val="22"/>
                                  <w:lang w:val="es-ES"/>
                                </w:rPr>
                                <w:t>S</w:t>
                              </w:r>
                              <w:r w:rsidRPr="001B4FDB">
                                <w:rPr>
                                  <w:b/>
                                  <w:color w:val="002060"/>
                                  <w:sz w:val="22"/>
                                  <w:szCs w:val="22"/>
                                  <w:lang w:val="es-ES"/>
                                </w:rPr>
                                <w:t>u riesgo aumenta a medida que envejece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18"/>
                        <wps:cNvSpPr txBox="1"/>
                        <wps:spPr>
                          <a:xfrm>
                            <a:off x="0" y="2067636"/>
                            <a:ext cx="2374265" cy="34798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4FB" w:rsidRPr="00121FB4" w:rsidRDefault="008C14FB" w:rsidP="008C14FB">
                              <w:pPr>
                                <w:jc w:val="center"/>
                                <w:rPr>
                                  <w:b/>
                                  <w:color w:val="002060"/>
                                  <w:lang w:val="es-ES"/>
                                </w:rPr>
                              </w:pPr>
                              <w:r w:rsidRPr="00E9429E">
                                <w:rPr>
                                  <w:b/>
                                  <w:color w:val="002060"/>
                                  <w:lang w:val="es-ES"/>
                                </w:rPr>
                                <w:t>Genética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Flecha derecha 19"/>
                        <wps:cNvSpPr/>
                        <wps:spPr>
                          <a:xfrm>
                            <a:off x="2422478" y="2122227"/>
                            <a:ext cx="470535" cy="293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uadro de texto 20"/>
                        <wps:cNvSpPr txBox="1"/>
                        <wps:spPr>
                          <a:xfrm>
                            <a:off x="2941093" y="2101755"/>
                            <a:ext cx="3070225" cy="33437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4FB" w:rsidRPr="001B4FDB" w:rsidRDefault="008C14FB" w:rsidP="008C14FB">
                              <w:pPr>
                                <w:spacing w:line="240" w:lineRule="auto"/>
                                <w:rPr>
                                  <w:b/>
                                  <w:color w:val="002060"/>
                                  <w:sz w:val="22"/>
                                  <w:szCs w:val="22"/>
                                  <w:lang w:val="es-ES"/>
                                </w:rPr>
                              </w:pPr>
                              <w:r>
                                <w:rPr>
                                  <w:b/>
                                  <w:color w:val="002060"/>
                                  <w:sz w:val="22"/>
                                  <w:szCs w:val="22"/>
                                  <w:lang w:val="es-ES"/>
                                </w:rPr>
                                <w:t>S</w:t>
                              </w:r>
                              <w:r w:rsidRPr="001B4FDB">
                                <w:rPr>
                                  <w:b/>
                                  <w:color w:val="002060"/>
                                  <w:sz w:val="22"/>
                                  <w:szCs w:val="22"/>
                                  <w:lang w:val="es-ES"/>
                                </w:rPr>
                                <w:t>u riesgo aumenta a medida que envejece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753EA8" id="Grupo 21" o:spid="_x0000_s1026" style="position:absolute;left:0;text-align:left;margin-left:14.25pt;margin-top:3.55pt;width:478.2pt;height:191.8pt;z-index:251659264" coordsize="60732,2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">
                <v:shapetype id="_x0000_t202" coordsize="21600,21600" o:spt="202" path="m,l,21600r21600,l21600,xe">
                  <v:stroke joinstyle="miter"/>
                  <v:path gradientshapeok="t" o:connecttype="rect"/>
                </v:shapetype>
                <v:shape id="Cuadro de texto 4" o:spid="_x0000_s1027" type="#_x0000_t202" style="position:absolute;left:272;width:6046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yCsMA&#10;AADaAAAADwAAAGRycy9kb3ducmV2LnhtbESPwWrDMBBE74H+g9hCb7GctATjRgltaCHgk+1Ar4u1&#10;tU2tlZEUx8nXR4VCj8PMvGG2+9kMYiLne8sKVkkKgrixuudWwan+XGYgfEDWOFgmBVfysN89LLaY&#10;a3vhkqYqtCJC2OeooAthzKX0TUcGfWJH4uh9W2cwROlaqR1eItwMcp2mG2mw57jQ4UiHjpqf6mwU&#10;FJW8fdSF3YyDyb7cqnye3g+s1NPj/PYKItAc/sN/7aNW8AK/V+IN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TyCsMAAADaAAAADwAAAAAAAAAAAAAAAACYAgAAZHJzL2Rv&#10;d25yZXYueG1sUEsFBgAAAAAEAAQA9QAAAIgDAAAAAA==&#10;" fillcolor="#deeaf6 [660]" strokeweight=".5pt">
                  <v:textbox>
                    <w:txbxContent>
                      <w:p w:rsidR="008C14FB" w:rsidRPr="00121FB4" w:rsidRDefault="008C14FB" w:rsidP="008C14FB">
                        <w:pPr>
                          <w:jc w:val="center"/>
                          <w:rPr>
                            <w:b/>
                            <w:color w:val="002060"/>
                            <w:lang w:val="es-ES"/>
                          </w:rPr>
                        </w:pPr>
                        <w:r w:rsidRPr="00121FB4">
                          <w:rPr>
                            <w:b/>
                            <w:color w:val="002060"/>
                            <w:lang w:val="es-ES"/>
                          </w:rPr>
                          <w:t>Causas activa del síndrome metabólico</w:t>
                        </w:r>
                      </w:p>
                    </w:txbxContent>
                  </v:textbox>
                </v:shape>
                <v:shape id="Cuadro de texto 5" o:spid="_x0000_s1028" type="#_x0000_t202" style="position:absolute;left:272;top:4230;width:23748;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XkcMA&#10;AADaAAAADwAAAGRycy9kb3ducmV2LnhtbESPwWrDMBBE74H+g9hCb7GclAbjRgltaCHgk+1Ar4u1&#10;tU2tlZEUx8nXR4VCj8PMvGG2+9kMYiLne8sKVkkKgrixuudWwan+XGYgfEDWOFgmBVfysN89LLaY&#10;a3vhkqYqtCJC2OeooAthzKX0TUcGfWJH4uh9W2cwROlaqR1eItwMcp2mG2mw57jQ4UiHjpqf6mwU&#10;FJW8fdSF3YyDyb7cqnye3g+s1NPj/PYKItAc/sN/7aNW8AK/V+IN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hXkcMAAADaAAAADwAAAAAAAAAAAAAAAACYAgAAZHJzL2Rv&#10;d25yZXYueG1sUEsFBgAAAAAEAAQA9QAAAIgDAAAAAA==&#10;" fillcolor="#deeaf6 [660]" strokeweight=".5pt">
                  <v:textbox>
                    <w:txbxContent>
                      <w:p w:rsidR="008C14FB" w:rsidRPr="00121FB4" w:rsidRDefault="008C14FB" w:rsidP="008C14FB">
                        <w:pPr>
                          <w:jc w:val="center"/>
                          <w:rPr>
                            <w:b/>
                            <w:color w:val="002060"/>
                            <w:lang w:val="es-ES"/>
                          </w:rPr>
                        </w:pPr>
                        <w:r w:rsidRPr="001B4FDB">
                          <w:rPr>
                            <w:b/>
                            <w:color w:val="002060"/>
                            <w:lang w:val="es-ES"/>
                          </w:rPr>
                          <w:t>Sobrepeso y obesidad</w:t>
                        </w:r>
                      </w:p>
                    </w:txbxContent>
                  </v:textbox>
                </v:shape>
                <v:shape id="Cuadro de texto 6" o:spid="_x0000_s1029" type="#_x0000_t202" style="position:absolute;left:204;top:8598;width:23747;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5sIA&#10;AADaAAAADwAAAGRycy9kb3ducmV2LnhtbESPwWrDMBBE74H8g9hAb4mcFkxwo4TENFDwyU6h18Xa&#10;2ibWykiK7fTrq0Khx2Fm3jD742x6MZLznWUF200Cgri2uuNGwcf1st6B8AFZY2+ZFDzIw/GwXOwx&#10;03biksYqNCJC2GeooA1hyKT0dUsG/cYOxNH7ss5giNI1UjucItz08jlJUmmw47jQ4kB5S/WtuhsF&#10;RSW/366FTYfe7D7dtnwZzzkr9bSaT68gAs3hP/zXftcKUvi9Em+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nmwgAAANoAAAAPAAAAAAAAAAAAAAAAAJgCAABkcnMvZG93&#10;bnJldi54bWxQSwUGAAAAAAQABAD1AAAAhwMAAAAA&#10;" fillcolor="#deeaf6 [660]" strokeweight=".5pt">
                  <v:textbox>
                    <w:txbxContent>
                      <w:p w:rsidR="008C14FB" w:rsidRPr="00121FB4" w:rsidRDefault="008C14FB" w:rsidP="008C14FB">
                        <w:pPr>
                          <w:jc w:val="center"/>
                          <w:rPr>
                            <w:b/>
                            <w:color w:val="002060"/>
                            <w:lang w:val="es-ES"/>
                          </w:rPr>
                        </w:pPr>
                        <w:r w:rsidRPr="001B4FDB">
                          <w:rPr>
                            <w:b/>
                            <w:color w:val="002060"/>
                            <w:lang w:val="es-ES"/>
                          </w:rPr>
                          <w:t>Estilo de vida inactivo</w:t>
                        </w:r>
                      </w:p>
                    </w:txbxContent>
                  </v:textbox>
                </v:shape>
                <v:shape id="Cuadro de texto 7" o:spid="_x0000_s1030" type="#_x0000_t202" style="position:absolute;left:136;top:12555;width:23743;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sfcAA&#10;AADaAAAADwAAAGRycy9kb3ducmV2LnhtbESPQYvCMBSE7wv+h/AEb2vqCirVKCoKC56sgtdH82yL&#10;zUtJsrX66zeC4HGYmW+YxaoztWjJ+cqygtEwAUGcW11xoeB82n/PQPiArLG2TAoe5GG17H0tMNX2&#10;zkdqs1CICGGfooIyhCaV0uclGfRD2xBH72qdwRClK6R2eI9wU8ufJJlIgxXHhRIb2paU37I/o+CQ&#10;yefudLCTpjazixsdx+1my0oN+t16DiJQFz7hd/tXK5jC60q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ZsfcAAAADaAAAADwAAAAAAAAAAAAAAAACYAgAAZHJzL2Rvd25y&#10;ZXYueG1sUEsFBgAAAAAEAAQA9QAAAIUDAAAAAA==&#10;" fillcolor="#deeaf6 [660]" strokeweight=".5pt">
                  <v:textbox>
                    <w:txbxContent>
                      <w:p w:rsidR="008C14FB" w:rsidRPr="00121FB4" w:rsidRDefault="008C14FB" w:rsidP="008C14FB">
                        <w:pPr>
                          <w:jc w:val="center"/>
                          <w:rPr>
                            <w:b/>
                            <w:color w:val="002060"/>
                            <w:lang w:val="es-ES"/>
                          </w:rPr>
                        </w:pPr>
                        <w:r>
                          <w:rPr>
                            <w:b/>
                            <w:color w:val="002060"/>
                            <w:lang w:val="es-ES"/>
                          </w:rPr>
                          <w:t>Resistencia a la insulina</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0" o:spid="_x0000_s1031" type="#_x0000_t13" style="position:absolute;left:24293;top:12760;width:4705;height:2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wOuMUA&#10;AADbAAAADwAAAGRycy9kb3ducmV2LnhtbESPQWvCQBCF7wX/wzJCb3VjD1Kiq6ggCkJptYjHMTsm&#10;wexsml2T1F/fORR6m+G9ee+b2aJ3lWqpCaVnA+NRAoo487bk3MDXcfPyBipEZIuVZzLwQwEW88HT&#10;DFPrO/6k9hBzJSEcUjRQxFinWoesIIdh5Gti0a6+cRhlbXJtG+wk3FX6NUkm2mHJ0lBgTeuCstvh&#10;7gysrrR/bI+P8vy9XXWXD++W7+3JmOdhv5yCitTHf/Pf9c4KvtDLLzK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A64xQAAANsAAAAPAAAAAAAAAAAAAAAAAJgCAABkcnMv&#10;ZG93bnJldi54bWxQSwUGAAAAAAQABAD1AAAAigMAAAAA&#10;" adj="14876" fillcolor="#5b9bd5 [3204]" strokecolor="#1f4d78 [1604]" strokeweight="1pt"/>
                <v:shape id="Cuadro de texto 11" o:spid="_x0000_s1032" type="#_x0000_t202" style="position:absolute;left:29342;top:6823;width:30702;height:9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rcAA&#10;AADbAAAADwAAAGRycy9kb3ducmV2LnhtbERP32vCMBB+H/g/hBP2NtNOEKlGUdlA6JN1sNejOZti&#10;cylJbLv99ctgsLf7+H7edj/ZTgzkQ+tYQb7IQBDXTrfcKPi4vr+sQYSIrLFzTAq+KMB+N3vaYqHd&#10;yBcaqtiIFMKhQAUmxr6QMtSGLIaF64kTd3PeYkzQN1J7HFO47eRrlq2kxZZTg8GeTobqe/WwCspK&#10;fr9dS7fqO7v+9PllORxPrNTzfDpsQESa4r/4z33WaX4Ov7+k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HrcAAAADbAAAADwAAAAAAAAAAAAAAAACYAgAAZHJzL2Rvd25y&#10;ZXYueG1sUEsFBgAAAAAEAAQA9QAAAIUDAAAAAA==&#10;" fillcolor="#deeaf6 [660]" strokeweight=".5pt">
                  <v:textbox>
                    <w:txbxContent>
                      <w:p w:rsidR="008C14FB" w:rsidRPr="001B4FDB" w:rsidRDefault="008C14FB" w:rsidP="008C14FB">
                        <w:pPr>
                          <w:spacing w:line="240" w:lineRule="auto"/>
                          <w:rPr>
                            <w:b/>
                            <w:color w:val="002060"/>
                            <w:sz w:val="22"/>
                            <w:szCs w:val="22"/>
                            <w:lang w:val="es-ES"/>
                          </w:rPr>
                        </w:pPr>
                        <w:r>
                          <w:rPr>
                            <w:b/>
                            <w:color w:val="002060"/>
                            <w:sz w:val="22"/>
                            <w:szCs w:val="22"/>
                            <w:lang w:val="es-ES"/>
                          </w:rPr>
                          <w:t>U</w:t>
                        </w:r>
                        <w:r w:rsidRPr="001B4FDB">
                          <w:rPr>
                            <w:b/>
                            <w:color w:val="002060"/>
                            <w:sz w:val="22"/>
                            <w:szCs w:val="22"/>
                            <w:lang w:val="es-ES"/>
                          </w:rPr>
                          <w:t>na condición en la que el cuerpo no puede usar adecuadamente la insulina, una hormona que ayuda a mover el azúcar en la sangre a las células para obtener energía. La resistencia a la insulina puede causar niveles altos de azúcar en la sangre</w:t>
                        </w:r>
                      </w:p>
                    </w:txbxContent>
                  </v:textbox>
                </v:shape>
                <v:shape id="Cuadro de texto 13" o:spid="_x0000_s1033" type="#_x0000_t202" style="position:absolute;top:16513;width:23742;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U8QcAA&#10;AADbAAAADwAAAGRycy9kb3ducmV2LnhtbERP32vCMBB+H/g/hBP2tqZOEKmNouJg4JNV8PVozqbY&#10;XEoSa7e/fhkM9nYf388rN6PtxEA+tI4VzLIcBHHtdMuNgsv5420JIkRkjZ1jUvBFATbryUuJhXZP&#10;PtFQxUakEA4FKjAx9oWUoTZkMWSuJ07czXmLMUHfSO3xmcJtJ9/zfCEttpwaDPa0N1Tfq4dVcKzk&#10;9+F8dIu+s8urn53mw27PSr1Ox+0KRKQx/ov/3J86zZ/D7y/p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U8QcAAAADbAAAADwAAAAAAAAAAAAAAAACYAgAAZHJzL2Rvd25y&#10;ZXYueG1sUEsFBgAAAAAEAAQA9QAAAIUDAAAAAA==&#10;" fillcolor="#deeaf6 [660]" strokeweight=".5pt">
                  <v:textbox>
                    <w:txbxContent>
                      <w:p w:rsidR="008C14FB" w:rsidRPr="00121FB4" w:rsidRDefault="008C14FB" w:rsidP="008C14FB">
                        <w:pPr>
                          <w:jc w:val="center"/>
                          <w:rPr>
                            <w:b/>
                            <w:color w:val="002060"/>
                            <w:lang w:val="es-ES"/>
                          </w:rPr>
                        </w:pPr>
                        <w:r w:rsidRPr="001B4FDB">
                          <w:rPr>
                            <w:b/>
                            <w:color w:val="002060"/>
                            <w:lang w:val="es-ES"/>
                          </w:rPr>
                          <w:t>Edad</w:t>
                        </w:r>
                      </w:p>
                    </w:txbxContent>
                  </v:textbox>
                </v:shape>
                <v:shape id="Flecha derecha 16" o:spid="_x0000_s1034" type="#_x0000_t13" style="position:absolute;left:24224;top:17059;width:4706;height:2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OmcIA&#10;AADbAAAADwAAAGRycy9kb3ducmV2LnhtbERPTWvCQBC9C/0PyxR60409hJq6hioVCz0Z9eBtyI5J&#10;SHY2ZleT/PtuQfA2j/c5y3QwjbhT5yrLCuazCARxbnXFhYLjYTv9AOE8ssbGMikYyUG6epksMdG2&#10;5z3dM1+IEMIuQQWl920ipctLMuhmtiUO3MV2Bn2AXSF1h30IN418j6JYGqw4NJTY0qakvM5uRkE9&#10;rnfSXppFfLwWJ/4+ncffW6vU2+vw9QnC0+Cf4of7R4f5Mfz/Eg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Y6ZwgAAANsAAAAPAAAAAAAAAAAAAAAAAJgCAABkcnMvZG93&#10;bnJldi54bWxQSwUGAAAAAAQABAD1AAAAhwMAAAAA&#10;" adj="15178" fillcolor="#5b9bd5 [3204]" strokecolor="#1f4d78 [1604]" strokeweight="1pt"/>
                <v:shape id="Cuadro de texto 17" o:spid="_x0000_s1035" type="#_x0000_t202" style="position:absolute;left:29410;top:16854;width:30703;height:3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6QsEA&#10;AADbAAAADwAAAGRycy9kb3ducmV2LnhtbERPTWvDMAy9F/YfjAa7NU47yEJWt2xlg0JOTQq7ilhL&#10;wmI52G6a9tfXg8FuerxPbXazGcREzveWFaySFARxY3XPrYJT/bnMQfiArHGwTAqu5GG3fVhssND2&#10;wkeaqtCKGMK+QAVdCGMhpW86MugTOxJH7ts6gyFC10rt8BLDzSDXaZpJgz3Hhg5H2nfU/FRno6Cs&#10;5O2jLm02Dib/cqvj8/S+Z6WeHue3VxCB5vAv/nMfdJz/Ar+/x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OkLBAAAA2wAAAA8AAAAAAAAAAAAAAAAAmAIAAGRycy9kb3du&#10;cmV2LnhtbFBLBQYAAAAABAAEAPUAAACGAwAAAAA=&#10;" fillcolor="#deeaf6 [660]" strokeweight=".5pt">
                  <v:textbox>
                    <w:txbxContent>
                      <w:p w:rsidR="008C14FB" w:rsidRPr="001B4FDB" w:rsidRDefault="008C14FB" w:rsidP="008C14FB">
                        <w:pPr>
                          <w:spacing w:line="240" w:lineRule="auto"/>
                          <w:rPr>
                            <w:b/>
                            <w:color w:val="002060"/>
                            <w:sz w:val="22"/>
                            <w:szCs w:val="22"/>
                            <w:lang w:val="es-ES"/>
                          </w:rPr>
                        </w:pPr>
                        <w:r>
                          <w:rPr>
                            <w:b/>
                            <w:color w:val="002060"/>
                            <w:sz w:val="22"/>
                            <w:szCs w:val="22"/>
                            <w:lang w:val="es-ES"/>
                          </w:rPr>
                          <w:t>S</w:t>
                        </w:r>
                        <w:r w:rsidRPr="001B4FDB">
                          <w:rPr>
                            <w:b/>
                            <w:color w:val="002060"/>
                            <w:sz w:val="22"/>
                            <w:szCs w:val="22"/>
                            <w:lang w:val="es-ES"/>
                          </w:rPr>
                          <w:t>u riesgo aumenta a medida que envejece</w:t>
                        </w:r>
                      </w:p>
                    </w:txbxContent>
                  </v:textbox>
                </v:shape>
                <v:shape id="Cuadro de texto 18" o:spid="_x0000_s1036" type="#_x0000_t202" style="position:absolute;top:20676;width:23742;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uMMIA&#10;AADbAAAADwAAAGRycy9kb3ducmV2LnhtbESPQWvCQBCF74L/YRnBm26sIBJdpRULgiej4HXITpPQ&#10;7GzYXWPsr+8cCr3N8N689812P7hW9RRi49nAYp6BIi69bbgycLt+ztagYkK22HomAy+KsN+NR1vM&#10;rX/yhfoiVUpCOOZooE6py7WOZU0O49x3xKJ9+eAwyRoqbQM+Jdy1+i3LVtphw9JQY0eHmsrv4uEM&#10;nAv9c7ye/apr3foeFpdl/3FgY6aT4X0DKtGQ/s1/1ycr+AIrv8gA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a4wwgAAANsAAAAPAAAAAAAAAAAAAAAAAJgCAABkcnMvZG93&#10;bnJldi54bWxQSwUGAAAAAAQABAD1AAAAhwMAAAAA&#10;" fillcolor="#deeaf6 [660]" strokeweight=".5pt">
                  <v:textbox>
                    <w:txbxContent>
                      <w:p w:rsidR="008C14FB" w:rsidRPr="00121FB4" w:rsidRDefault="008C14FB" w:rsidP="008C14FB">
                        <w:pPr>
                          <w:jc w:val="center"/>
                          <w:rPr>
                            <w:b/>
                            <w:color w:val="002060"/>
                            <w:lang w:val="es-ES"/>
                          </w:rPr>
                        </w:pPr>
                        <w:r w:rsidRPr="00E9429E">
                          <w:rPr>
                            <w:b/>
                            <w:color w:val="002060"/>
                            <w:lang w:val="es-ES"/>
                          </w:rPr>
                          <w:t>Genética</w:t>
                        </w:r>
                      </w:p>
                    </w:txbxContent>
                  </v:textbox>
                </v:shape>
                <v:shape id="Flecha derecha 19" o:spid="_x0000_s1037" type="#_x0000_t13" style="position:absolute;left:24224;top:21222;width:4706;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xgsEA&#10;AADbAAAADwAAAGRycy9kb3ducmV2LnhtbERPS2sCMRC+F/wPYQRvNVuRPlajiCgWeihuC3ocNuNm&#10;6WYSNtFd/30jCN7m43vOfNnbRlyoDbVjBS/jDARx6XTNlYLfn+3zO4gQkTU2jknBlQIsF4OnOeba&#10;dbynSxErkUI45KjAxOhzKUNpyGIYO0+cuJNrLcYE20rqFrsUbhs5ybJXabHm1GDQ09pQ+VecrQLs&#10;9lN32Hwd/Gn3dkTji++tvSo1GvarGYhIfXyI7+5PneZ/wO2XdI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ycYLBAAAA2wAAAA8AAAAAAAAAAAAAAAAAmAIAAGRycy9kb3du&#10;cmV2LnhtbFBLBQYAAAAABAAEAPUAAACGAwAAAAA=&#10;" adj="14866" fillcolor="#5b9bd5 [3204]" strokecolor="#1f4d78 [1604]" strokeweight="1pt"/>
                <v:shape id="Cuadro de texto 20" o:spid="_x0000_s1038" type="#_x0000_t202" style="position:absolute;left:29410;top:21017;width:30703;height:3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oi74A&#10;AADbAAAADwAAAGRycy9kb3ducmV2LnhtbERPTYvCMBC9C/6HMII3TasgUo1FZRcET9aFvQ7N2Bab&#10;SUlirf56c1jY4+N9b/PBtKIn5xvLCtJ5AoK4tLrhSsHP9Xu2BuEDssbWMil4kYd8Nx5tMdP2yRfq&#10;i1CJGMI+QwV1CF0mpS9rMujntiOO3M06gyFCV0nt8BnDTSsXSbKSBhuODTV2dKypvBcPo+BcyPfX&#10;9WxXXWvWvy69LPvDkZWaTob9BkSgIfyL/9wnrWAR18cv8QfI3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baIu+AAAA2wAAAA8AAAAAAAAAAAAAAAAAmAIAAGRycy9kb3ducmV2&#10;LnhtbFBLBQYAAAAABAAEAPUAAACDAwAAAAA=&#10;" fillcolor="#deeaf6 [660]" strokeweight=".5pt">
                  <v:textbox>
                    <w:txbxContent>
                      <w:p w:rsidR="008C14FB" w:rsidRPr="001B4FDB" w:rsidRDefault="008C14FB" w:rsidP="008C14FB">
                        <w:pPr>
                          <w:spacing w:line="240" w:lineRule="auto"/>
                          <w:rPr>
                            <w:b/>
                            <w:color w:val="002060"/>
                            <w:sz w:val="22"/>
                            <w:szCs w:val="22"/>
                            <w:lang w:val="es-ES"/>
                          </w:rPr>
                        </w:pPr>
                        <w:r>
                          <w:rPr>
                            <w:b/>
                            <w:color w:val="002060"/>
                            <w:sz w:val="22"/>
                            <w:szCs w:val="22"/>
                            <w:lang w:val="es-ES"/>
                          </w:rPr>
                          <w:t>S</w:t>
                        </w:r>
                        <w:r w:rsidRPr="001B4FDB">
                          <w:rPr>
                            <w:b/>
                            <w:color w:val="002060"/>
                            <w:sz w:val="22"/>
                            <w:szCs w:val="22"/>
                            <w:lang w:val="es-ES"/>
                          </w:rPr>
                          <w:t>u riesgo aumenta a medida que envejece</w:t>
                        </w:r>
                      </w:p>
                    </w:txbxContent>
                  </v:textbox>
                </v:shape>
                <w10:wrap type="topAndBottom"/>
              </v:group>
            </w:pict>
          </mc:Fallback>
        </mc:AlternateContent>
      </w:r>
    </w:p>
    <w:p w:rsidR="008C14FB" w:rsidRPr="0067582D" w:rsidRDefault="008C14FB" w:rsidP="008C14FB">
      <w:pPr>
        <w:pStyle w:val="NormalWeb"/>
        <w:spacing w:before="0" w:after="120"/>
        <w:jc w:val="center"/>
        <w:rPr>
          <w:color w:val="000000"/>
          <w:sz w:val="22"/>
          <w:szCs w:val="22"/>
          <w:lang w:val="es-EC" w:eastAsia="en-US"/>
        </w:rPr>
      </w:pPr>
      <w:r w:rsidRPr="00B22480">
        <w:rPr>
          <w:b/>
          <w:color w:val="000000"/>
          <w:sz w:val="22"/>
          <w:szCs w:val="22"/>
          <w:lang w:val="es-EC" w:eastAsia="en-US"/>
        </w:rPr>
        <w:t>Figura 1.</w:t>
      </w:r>
      <w:r w:rsidRPr="0067582D">
        <w:rPr>
          <w:color w:val="000000"/>
          <w:sz w:val="22"/>
          <w:szCs w:val="22"/>
          <w:lang w:val="es-EC" w:eastAsia="en-US"/>
        </w:rPr>
        <w:t xml:space="preserve"> Causas activa del síndrome metabólico.</w:t>
      </w:r>
    </w:p>
    <w:p w:rsidR="008C14FB" w:rsidRDefault="008C14FB" w:rsidP="008C14FB">
      <w:pPr>
        <w:pStyle w:val="NormalWeb"/>
        <w:spacing w:before="0" w:after="120"/>
        <w:jc w:val="both"/>
        <w:rPr>
          <w:color w:val="000000"/>
          <w:lang w:val="es-EC" w:eastAsia="en-US"/>
        </w:rPr>
      </w:pPr>
      <w:r w:rsidRPr="009C2EF3">
        <w:rPr>
          <w:color w:val="000000"/>
          <w:lang w:val="es-EC" w:eastAsia="en-US"/>
        </w:rPr>
        <w:t>Las personas con síndrome metabólico también suelen experimentar un aumento de la coagulación de la sangre y la inflamación en todo el cuerpo. Los investigadores no saben si estas condiciones causan o empeoran el síndrome metabólico</w:t>
      </w:r>
      <w:r>
        <w:rPr>
          <w:color w:val="000000"/>
          <w:lang w:val="es-EC" w:eastAsia="en-US"/>
        </w:rPr>
        <w:t xml:space="preserve"> </w:t>
      </w:r>
      <w:r w:rsidRPr="009C2EF3">
        <w:rPr>
          <w:noProof/>
          <w:color w:val="000000"/>
          <w:lang w:val="es-ES" w:eastAsia="en-US"/>
        </w:rPr>
        <w:t>(MedlinePlus, 2019)</w:t>
      </w:r>
      <w:r w:rsidRPr="009C2EF3">
        <w:rPr>
          <w:color w:val="000000"/>
          <w:lang w:val="es-EC" w:eastAsia="en-US"/>
        </w:rPr>
        <w:t>.</w:t>
      </w:r>
    </w:p>
    <w:p w:rsidR="008C14FB" w:rsidRDefault="008C14FB" w:rsidP="008C14FB">
      <w:pPr>
        <w:pStyle w:val="NormalWeb"/>
        <w:spacing w:before="0" w:after="120"/>
        <w:jc w:val="both"/>
        <w:rPr>
          <w:noProof/>
          <w:color w:val="000000"/>
          <w:lang w:val="es-ES" w:eastAsia="en-US"/>
        </w:rPr>
      </w:pPr>
      <w:r w:rsidRPr="00C46AFC">
        <w:rPr>
          <w:b/>
          <w:color w:val="000000"/>
          <w:lang w:val="es-EC" w:eastAsia="en-US"/>
        </w:rPr>
        <w:t>Ácido úrico</w:t>
      </w:r>
      <w:r>
        <w:rPr>
          <w:b/>
          <w:color w:val="000000"/>
          <w:lang w:val="es-EC" w:eastAsia="en-US"/>
        </w:rPr>
        <w:t xml:space="preserve">: </w:t>
      </w:r>
      <w:r w:rsidRPr="00C46AFC">
        <w:rPr>
          <w:color w:val="000000"/>
          <w:lang w:val="es-EC" w:eastAsia="en-US"/>
        </w:rPr>
        <w:t>es el producto de degradación final de las purinas que son bases nitrogenadas constit</w:t>
      </w:r>
      <w:r>
        <w:rPr>
          <w:color w:val="000000"/>
          <w:lang w:val="es-EC" w:eastAsia="en-US"/>
        </w:rPr>
        <w:t>uyentes de los ácidos nucleicos, l</w:t>
      </w:r>
      <w:r w:rsidRPr="00C46AFC">
        <w:rPr>
          <w:color w:val="000000"/>
          <w:lang w:val="es-EC" w:eastAsia="en-US"/>
        </w:rPr>
        <w:t>a producción de ácido úrico se realiza en el hígado, los intestinos y otros tejidos como músculos</w:t>
      </w:r>
      <w:r>
        <w:rPr>
          <w:color w:val="000000"/>
          <w:lang w:val="es-EC" w:eastAsia="en-US"/>
        </w:rPr>
        <w:t xml:space="preserve">, riñones y endotelio vascular. </w:t>
      </w:r>
      <w:r w:rsidRPr="00C46AFC">
        <w:rPr>
          <w:color w:val="000000"/>
          <w:lang w:val="es-EC" w:eastAsia="en-US"/>
        </w:rPr>
        <w:t xml:space="preserve">Su eliminación se hace a través de la vía renal, siendo un proceso caracterizado por una reabsorción en los primeros segmentos del túbulo contorneado proximal, una secreción tubular posterior y una segunda reabsorción en los segmentos finales del túbulo contorneado proximal, por lo que se excreta en orina solo el </w:t>
      </w:r>
      <w:r>
        <w:rPr>
          <w:color w:val="000000"/>
          <w:lang w:val="es-EC" w:eastAsia="en-US"/>
        </w:rPr>
        <w:t>10% de ácido úrico filtrado</w:t>
      </w:r>
      <w:r>
        <w:rPr>
          <w:noProof/>
          <w:color w:val="000000"/>
          <w:lang w:val="es-ES" w:eastAsia="en-US"/>
        </w:rPr>
        <w:t xml:space="preserve"> </w:t>
      </w:r>
      <w:r w:rsidRPr="00C46AFC">
        <w:rPr>
          <w:noProof/>
          <w:color w:val="000000"/>
          <w:lang w:val="es-ES" w:eastAsia="en-US"/>
        </w:rPr>
        <w:t>(Vargas Ayala, 2017)</w:t>
      </w:r>
      <w:r>
        <w:rPr>
          <w:noProof/>
          <w:color w:val="000000"/>
          <w:lang w:val="es-ES" w:eastAsia="en-US"/>
        </w:rPr>
        <w:t>.</w:t>
      </w:r>
    </w:p>
    <w:p w:rsidR="008C14FB" w:rsidRDefault="008C14FB" w:rsidP="008C14FB">
      <w:pPr>
        <w:pStyle w:val="NormalWeb"/>
        <w:spacing w:before="0" w:after="120"/>
        <w:jc w:val="both"/>
        <w:rPr>
          <w:color w:val="000000"/>
          <w:lang w:val="es-EC" w:eastAsia="en-US"/>
        </w:rPr>
      </w:pPr>
      <w:r w:rsidRPr="00FE5799">
        <w:rPr>
          <w:b/>
          <w:noProof/>
          <w:color w:val="000000"/>
          <w:lang w:val="es-ES" w:eastAsia="en-US"/>
        </w:rPr>
        <w:t>Causas</w:t>
      </w:r>
      <w:r>
        <w:rPr>
          <w:b/>
          <w:noProof/>
          <w:color w:val="000000"/>
          <w:lang w:val="es-ES" w:eastAsia="en-US"/>
        </w:rPr>
        <w:t xml:space="preserve">: </w:t>
      </w:r>
      <w:r w:rsidRPr="008C14FB">
        <w:rPr>
          <w:noProof/>
          <w:color w:val="000000"/>
          <w:lang w:val="es-ES" w:eastAsia="en-US"/>
        </w:rPr>
        <w:t>l</w:t>
      </w:r>
      <w:r w:rsidRPr="008C14FB">
        <w:rPr>
          <w:color w:val="000000"/>
          <w:lang w:val="es-EC" w:eastAsia="en-US"/>
        </w:rPr>
        <w:t xml:space="preserve">a </w:t>
      </w:r>
      <w:r w:rsidRPr="00FE5799">
        <w:rPr>
          <w:color w:val="000000"/>
          <w:lang w:val="es-EC" w:eastAsia="en-US"/>
        </w:rPr>
        <w:t xml:space="preserve">mayoría de las veces, </w:t>
      </w:r>
      <w:r w:rsidRPr="00E37DBD">
        <w:rPr>
          <w:color w:val="000000"/>
          <w:lang w:val="es-EC" w:eastAsia="en-US"/>
        </w:rPr>
        <w:t>los niveles altos de ácido úrico ocurren cuando los riñones no pueden eliminar el ácido úrico de manera efectiva.</w:t>
      </w:r>
      <w:r>
        <w:rPr>
          <w:color w:val="000000"/>
          <w:lang w:val="es-EC" w:eastAsia="en-US"/>
        </w:rPr>
        <w:t xml:space="preserve"> </w:t>
      </w:r>
      <w:r w:rsidRPr="00E37DBD">
        <w:rPr>
          <w:color w:val="000000"/>
          <w:lang w:val="es-EC" w:eastAsia="en-US"/>
        </w:rPr>
        <w:t>Las causas de la disminución de la eliminación de ácido úrico incluyen comer en exceso, tener sobrepeso, diabetes, el uso de ciertos diuréticos (a veces llamados "píldoras de agua") y demasiado alcohol. Otras causas menos comunes incluyen una dieta rica en purinas o un organismo que produce demasiado ácido úrico.</w:t>
      </w:r>
    </w:p>
    <w:p w:rsidR="008C14FB" w:rsidRPr="00FE5799" w:rsidRDefault="008C14FB" w:rsidP="008C14FB">
      <w:pPr>
        <w:pStyle w:val="NormalWeb"/>
        <w:spacing w:before="0" w:after="120"/>
        <w:rPr>
          <w:color w:val="000000"/>
          <w:lang w:val="es-EC" w:eastAsia="en-US"/>
        </w:rPr>
      </w:pPr>
      <w:r>
        <w:rPr>
          <w:color w:val="000000"/>
          <w:lang w:val="es-EC" w:eastAsia="en-US"/>
        </w:rPr>
        <w:t>Estos son al</w:t>
      </w:r>
      <w:r w:rsidRPr="00FE5799">
        <w:rPr>
          <w:color w:val="000000"/>
          <w:lang w:val="es-EC" w:eastAsia="en-US"/>
        </w:rPr>
        <w:t>gunos de los factores que pueden aumentar l</w:t>
      </w:r>
      <w:r>
        <w:rPr>
          <w:color w:val="000000"/>
          <w:lang w:val="es-EC" w:eastAsia="en-US"/>
        </w:rPr>
        <w:t>os</w:t>
      </w:r>
      <w:r w:rsidRPr="00FE5799">
        <w:rPr>
          <w:color w:val="000000"/>
          <w:lang w:val="es-EC" w:eastAsia="en-US"/>
        </w:rPr>
        <w:t xml:space="preserve"> nivel</w:t>
      </w:r>
      <w:r>
        <w:rPr>
          <w:color w:val="000000"/>
          <w:lang w:val="es-EC" w:eastAsia="en-US"/>
        </w:rPr>
        <w:t>es</w:t>
      </w:r>
      <w:r w:rsidRPr="00FE5799">
        <w:rPr>
          <w:color w:val="000000"/>
          <w:lang w:val="es-EC" w:eastAsia="en-US"/>
        </w:rPr>
        <w:t xml:space="preserve"> de ácido úrico en la sangre:</w:t>
      </w:r>
    </w:p>
    <w:p w:rsidR="008C14FB" w:rsidRPr="00FE5799" w:rsidRDefault="008C14FB" w:rsidP="008C14FB">
      <w:pPr>
        <w:pStyle w:val="NormalWeb"/>
        <w:numPr>
          <w:ilvl w:val="0"/>
          <w:numId w:val="8"/>
        </w:numPr>
        <w:spacing w:before="0" w:after="120"/>
        <w:rPr>
          <w:color w:val="000000"/>
          <w:lang w:val="es-EC" w:eastAsia="en-US"/>
        </w:rPr>
      </w:pPr>
      <w:r w:rsidRPr="00FE5799">
        <w:rPr>
          <w:color w:val="000000"/>
          <w:lang w:val="es-EC" w:eastAsia="en-US"/>
        </w:rPr>
        <w:t>Diuréticos (</w:t>
      </w:r>
      <w:r w:rsidRPr="009A22EE">
        <w:rPr>
          <w:color w:val="000000"/>
          <w:lang w:val="es-EC" w:eastAsia="en-US"/>
        </w:rPr>
        <w:t>los que se usan para retener agua</w:t>
      </w:r>
      <w:r w:rsidRPr="00FE5799">
        <w:rPr>
          <w:color w:val="000000"/>
          <w:lang w:val="es-EC" w:eastAsia="en-US"/>
        </w:rPr>
        <w:t>)</w:t>
      </w:r>
    </w:p>
    <w:p w:rsidR="008C14FB" w:rsidRPr="00FE5799" w:rsidRDefault="008C14FB" w:rsidP="008C14FB">
      <w:pPr>
        <w:pStyle w:val="NormalWeb"/>
        <w:numPr>
          <w:ilvl w:val="0"/>
          <w:numId w:val="8"/>
        </w:numPr>
        <w:spacing w:before="0" w:after="120"/>
        <w:rPr>
          <w:color w:val="000000"/>
          <w:lang w:val="es-EC" w:eastAsia="en-US"/>
        </w:rPr>
      </w:pPr>
      <w:r w:rsidRPr="00FE5799">
        <w:rPr>
          <w:color w:val="000000"/>
          <w:lang w:val="es-EC" w:eastAsia="en-US"/>
        </w:rPr>
        <w:t>Tomar demasiado alcohol</w:t>
      </w:r>
    </w:p>
    <w:p w:rsidR="008C14FB" w:rsidRPr="00FE5799" w:rsidRDefault="008C14FB" w:rsidP="008C14FB">
      <w:pPr>
        <w:pStyle w:val="NormalWeb"/>
        <w:numPr>
          <w:ilvl w:val="0"/>
          <w:numId w:val="8"/>
        </w:numPr>
        <w:spacing w:before="0" w:after="120"/>
        <w:rPr>
          <w:color w:val="000000"/>
          <w:lang w:val="es-EC" w:eastAsia="en-US"/>
        </w:rPr>
      </w:pPr>
      <w:r w:rsidRPr="00FE5799">
        <w:rPr>
          <w:color w:val="000000"/>
          <w:lang w:val="es-EC" w:eastAsia="en-US"/>
        </w:rPr>
        <w:t>Genética (tendencias heredadas)</w:t>
      </w:r>
    </w:p>
    <w:p w:rsidR="008C14FB" w:rsidRPr="00FE5799" w:rsidRDefault="008C14FB" w:rsidP="008C14FB">
      <w:pPr>
        <w:pStyle w:val="NormalWeb"/>
        <w:numPr>
          <w:ilvl w:val="0"/>
          <w:numId w:val="8"/>
        </w:numPr>
        <w:spacing w:before="0" w:after="120"/>
        <w:rPr>
          <w:color w:val="000000"/>
          <w:lang w:val="es-EC" w:eastAsia="en-US"/>
        </w:rPr>
      </w:pPr>
      <w:r w:rsidRPr="00FE5799">
        <w:rPr>
          <w:color w:val="000000"/>
          <w:lang w:val="es-EC" w:eastAsia="en-US"/>
        </w:rPr>
        <w:t>Hipotiroidismo (tiroides hipo activa)</w:t>
      </w:r>
    </w:p>
    <w:p w:rsidR="008C14FB" w:rsidRPr="00FE5799" w:rsidRDefault="008C14FB" w:rsidP="008C14FB">
      <w:pPr>
        <w:pStyle w:val="NormalWeb"/>
        <w:numPr>
          <w:ilvl w:val="0"/>
          <w:numId w:val="8"/>
        </w:numPr>
        <w:spacing w:before="0" w:after="120"/>
        <w:rPr>
          <w:color w:val="000000"/>
          <w:lang w:val="es-EC" w:eastAsia="en-US"/>
        </w:rPr>
      </w:pPr>
      <w:r w:rsidRPr="00FE5799">
        <w:rPr>
          <w:color w:val="000000"/>
          <w:lang w:val="es-EC" w:eastAsia="en-US"/>
        </w:rPr>
        <w:t>Medicamentos inmunodepresores</w:t>
      </w:r>
    </w:p>
    <w:p w:rsidR="008C14FB" w:rsidRPr="00FE5799" w:rsidRDefault="008C14FB" w:rsidP="008C14FB">
      <w:pPr>
        <w:pStyle w:val="NormalWeb"/>
        <w:numPr>
          <w:ilvl w:val="0"/>
          <w:numId w:val="8"/>
        </w:numPr>
        <w:spacing w:before="0" w:after="120"/>
        <w:rPr>
          <w:color w:val="000000"/>
          <w:lang w:val="es-EC" w:eastAsia="en-US"/>
        </w:rPr>
      </w:pPr>
      <w:r w:rsidRPr="00FE5799">
        <w:rPr>
          <w:color w:val="000000"/>
          <w:lang w:val="es-EC" w:eastAsia="en-US"/>
        </w:rPr>
        <w:t>Niacina o vitamina B3</w:t>
      </w:r>
    </w:p>
    <w:p w:rsidR="008C14FB" w:rsidRPr="00FE5799" w:rsidRDefault="008C14FB" w:rsidP="008C14FB">
      <w:pPr>
        <w:pStyle w:val="NormalWeb"/>
        <w:numPr>
          <w:ilvl w:val="0"/>
          <w:numId w:val="8"/>
        </w:numPr>
        <w:spacing w:before="0" w:after="120"/>
        <w:rPr>
          <w:color w:val="000000"/>
          <w:lang w:val="es-EC" w:eastAsia="en-US"/>
        </w:rPr>
      </w:pPr>
      <w:r w:rsidRPr="00FE5799">
        <w:rPr>
          <w:color w:val="000000"/>
          <w:lang w:val="es-EC" w:eastAsia="en-US"/>
        </w:rPr>
        <w:t>Obesidad</w:t>
      </w:r>
    </w:p>
    <w:p w:rsidR="008C14FB" w:rsidRPr="00FE5799" w:rsidRDefault="008C14FB" w:rsidP="008C14FB">
      <w:pPr>
        <w:pStyle w:val="NormalWeb"/>
        <w:numPr>
          <w:ilvl w:val="0"/>
          <w:numId w:val="8"/>
        </w:numPr>
        <w:spacing w:before="0" w:after="120"/>
        <w:rPr>
          <w:color w:val="000000"/>
          <w:lang w:val="es-EC" w:eastAsia="en-US"/>
        </w:rPr>
      </w:pPr>
      <w:r w:rsidRPr="00FE5799">
        <w:rPr>
          <w:color w:val="000000"/>
          <w:lang w:val="es-EC" w:eastAsia="en-US"/>
        </w:rPr>
        <w:t>Psoriasis</w:t>
      </w:r>
    </w:p>
    <w:p w:rsidR="008C14FB" w:rsidRPr="00FE5799" w:rsidRDefault="008C14FB" w:rsidP="008C14FB">
      <w:pPr>
        <w:pStyle w:val="NormalWeb"/>
        <w:numPr>
          <w:ilvl w:val="0"/>
          <w:numId w:val="8"/>
        </w:numPr>
        <w:spacing w:before="0" w:after="120"/>
        <w:rPr>
          <w:color w:val="000000"/>
          <w:lang w:val="es-EC" w:eastAsia="en-US"/>
        </w:rPr>
      </w:pPr>
      <w:r w:rsidRPr="00FE5799">
        <w:rPr>
          <w:color w:val="000000"/>
          <w:lang w:val="es-EC" w:eastAsia="en-US"/>
        </w:rPr>
        <w:t>Dieta rica en purinas: hígado, carne picada, anchoas, sardinas, salsa espesa, frijoles secos y guisantes, champiñones y otros alimentos</w:t>
      </w:r>
    </w:p>
    <w:p w:rsidR="008C14FB" w:rsidRPr="00FE5799" w:rsidRDefault="008C14FB" w:rsidP="008C14FB">
      <w:pPr>
        <w:pStyle w:val="NormalWeb"/>
        <w:numPr>
          <w:ilvl w:val="0"/>
          <w:numId w:val="8"/>
        </w:numPr>
        <w:spacing w:before="0" w:after="120"/>
        <w:rPr>
          <w:color w:val="000000"/>
          <w:lang w:val="es-EC" w:eastAsia="en-US"/>
        </w:rPr>
      </w:pPr>
      <w:r w:rsidRPr="00FE5799">
        <w:rPr>
          <w:color w:val="000000"/>
          <w:lang w:val="es-EC" w:eastAsia="en-US"/>
        </w:rPr>
        <w:t>Insuficiencia renal (incapacidad de los riñones de filtrar desechos)</w:t>
      </w:r>
    </w:p>
    <w:p w:rsidR="008C14FB" w:rsidRPr="00FE5799" w:rsidRDefault="008C14FB" w:rsidP="008C14FB">
      <w:pPr>
        <w:pStyle w:val="NormalWeb"/>
        <w:numPr>
          <w:ilvl w:val="0"/>
          <w:numId w:val="8"/>
        </w:numPr>
        <w:spacing w:before="0" w:after="120"/>
        <w:rPr>
          <w:color w:val="000000"/>
          <w:lang w:val="es-EC" w:eastAsia="en-US"/>
        </w:rPr>
      </w:pPr>
      <w:r w:rsidRPr="00FE5799">
        <w:rPr>
          <w:color w:val="000000"/>
          <w:lang w:val="es-EC" w:eastAsia="en-US"/>
        </w:rPr>
        <w:t>Síndrome de lisis tumoral (una liberación rápida de células en la sangre que provocan ciertos tipos de cáncer o la quimioterapia que se utiliza para tratarlos)</w:t>
      </w:r>
    </w:p>
    <w:p w:rsidR="008C14FB" w:rsidRDefault="008C14FB" w:rsidP="008C14FB">
      <w:pPr>
        <w:spacing w:after="120" w:line="240" w:lineRule="auto"/>
        <w:rPr>
          <w:szCs w:val="24"/>
          <w:lang w:val="es-EC" w:eastAsia="en-US"/>
        </w:rPr>
      </w:pPr>
      <w:r w:rsidRPr="009A22EE">
        <w:rPr>
          <w:szCs w:val="24"/>
          <w:lang w:val="es-EC" w:eastAsia="en-US"/>
        </w:rPr>
        <w:t>También pueden verificar sus niveles de ácido úrico cuando se somete a quimioterapia o radioterapia contra el cáncer</w:t>
      </w:r>
      <w:r>
        <w:rPr>
          <w:szCs w:val="24"/>
          <w:lang w:val="es-EC" w:eastAsia="en-US"/>
        </w:rPr>
        <w:t xml:space="preserve"> </w:t>
      </w:r>
      <w:r>
        <w:rPr>
          <w:noProof/>
          <w:szCs w:val="24"/>
          <w:lang w:val="es-ES" w:eastAsia="en-US"/>
        </w:rPr>
        <w:t>(</w:t>
      </w:r>
      <w:r w:rsidRPr="009A22EE">
        <w:rPr>
          <w:noProof/>
          <w:szCs w:val="24"/>
          <w:lang w:val="es-ES" w:eastAsia="en-US"/>
        </w:rPr>
        <w:t>Pruthi, 2020)</w:t>
      </w:r>
      <w:r w:rsidRPr="009A22EE">
        <w:rPr>
          <w:szCs w:val="24"/>
          <w:lang w:val="es-EC" w:eastAsia="en-US"/>
        </w:rPr>
        <w:t>.</w:t>
      </w:r>
    </w:p>
    <w:p w:rsidR="008C14FB" w:rsidRDefault="008C14FB" w:rsidP="008C14FB">
      <w:pPr>
        <w:spacing w:after="120" w:line="240" w:lineRule="auto"/>
        <w:rPr>
          <w:szCs w:val="24"/>
          <w:lang w:val="es-EC" w:eastAsia="en-US"/>
        </w:rPr>
      </w:pPr>
    </w:p>
    <w:p w:rsidR="008C14FB" w:rsidRDefault="008C14FB" w:rsidP="008C14FB">
      <w:pPr>
        <w:spacing w:after="120" w:line="240" w:lineRule="auto"/>
        <w:rPr>
          <w:szCs w:val="24"/>
          <w:lang w:val="es-EC" w:eastAsia="en-US"/>
        </w:rPr>
      </w:pPr>
      <w:r w:rsidRPr="00A2061A">
        <w:rPr>
          <w:b/>
          <w:bCs/>
          <w:lang w:val="es-EC"/>
        </w:rPr>
        <w:t>Hiperuricemia</w:t>
      </w:r>
      <w:r>
        <w:rPr>
          <w:b/>
          <w:bCs/>
          <w:lang w:val="es-EC"/>
        </w:rPr>
        <w:t xml:space="preserve">: </w:t>
      </w:r>
      <w:r w:rsidRPr="00A2061A">
        <w:rPr>
          <w:szCs w:val="24"/>
          <w:lang w:val="es-EC" w:eastAsia="en-US"/>
        </w:rPr>
        <w:t>es un trastorno metabólico que requiere la identificación de la causa. La decisión de tratar la hipotensión depende de la enfermedad subyacente y sus efectos sistémicos en el individuo.</w:t>
      </w:r>
    </w:p>
    <w:p w:rsidR="008C14FB" w:rsidRDefault="008C14FB" w:rsidP="008C14FB">
      <w:pPr>
        <w:spacing w:after="120" w:line="240" w:lineRule="auto"/>
        <w:rPr>
          <w:szCs w:val="24"/>
          <w:lang w:val="es-EC" w:eastAsia="en-US"/>
        </w:rPr>
      </w:pPr>
      <w:r w:rsidRPr="005B1459">
        <w:rPr>
          <w:szCs w:val="24"/>
          <w:lang w:val="es-EC" w:eastAsia="en-US"/>
        </w:rPr>
        <w:t xml:space="preserve">Las purinas son importantes para los niveles de ácido úrico. Las purinas son compuestos que contienen nitrógeno que se forman en las células del cuerpo (endógenas) o ingresan al cuerpo a través de los alimentos (exógenas). Las purinas se descomponen en ácido úrico, lo que puede causar niveles elevados de ácido úrico en la sangre. El ácido úrico puede acumularse y formar cristales en los tejidos. </w:t>
      </w:r>
    </w:p>
    <w:p w:rsidR="008C14FB" w:rsidRPr="005B1459" w:rsidRDefault="008C14FB" w:rsidP="008C14FB">
      <w:pPr>
        <w:spacing w:after="120" w:line="240" w:lineRule="auto"/>
        <w:rPr>
          <w:szCs w:val="24"/>
          <w:lang w:val="es-EC" w:eastAsia="en-US"/>
        </w:rPr>
      </w:pPr>
      <w:r w:rsidRPr="005B1459">
        <w:rPr>
          <w:szCs w:val="24"/>
          <w:lang w:val="es-EC" w:eastAsia="en-US"/>
        </w:rPr>
        <w:t>Las causas de los niveles altos de ácido úrico (</w:t>
      </w:r>
      <w:proofErr w:type="spellStart"/>
      <w:r w:rsidRPr="005B1459">
        <w:rPr>
          <w:szCs w:val="24"/>
          <w:lang w:val="es-EC" w:eastAsia="en-US"/>
        </w:rPr>
        <w:t>hiperucemia</w:t>
      </w:r>
      <w:proofErr w:type="spellEnd"/>
      <w:r w:rsidRPr="005B1459">
        <w:rPr>
          <w:szCs w:val="24"/>
          <w:lang w:val="es-EC" w:eastAsia="en-US"/>
        </w:rPr>
        <w:t>) pueden ser primarias (niveles altos de purina) y secundarias (otros trastornos). A veces, el cuerpo produce más ácido úrico del que excreta. Las causas de los niveles altos de ácido úrico incluyen:</w:t>
      </w:r>
    </w:p>
    <w:p w:rsidR="008C14FB" w:rsidRPr="007E29BC" w:rsidRDefault="008C14FB" w:rsidP="008C14FB">
      <w:pPr>
        <w:spacing w:after="120" w:line="240" w:lineRule="auto"/>
        <w:rPr>
          <w:b/>
          <w:szCs w:val="24"/>
          <w:lang w:val="es-EC" w:eastAsia="en-US"/>
        </w:rPr>
      </w:pPr>
      <w:r>
        <w:rPr>
          <w:b/>
          <w:szCs w:val="24"/>
          <w:lang w:val="es-EC" w:eastAsia="en-US"/>
        </w:rPr>
        <w:t>Hiper</w:t>
      </w:r>
      <w:r w:rsidRPr="007E29BC">
        <w:rPr>
          <w:b/>
          <w:szCs w:val="24"/>
          <w:lang w:val="es-EC" w:eastAsia="en-US"/>
        </w:rPr>
        <w:t>u</w:t>
      </w:r>
      <w:r>
        <w:rPr>
          <w:b/>
          <w:szCs w:val="24"/>
          <w:lang w:val="es-EC" w:eastAsia="en-US"/>
        </w:rPr>
        <w:t>ri</w:t>
      </w:r>
      <w:r w:rsidRPr="007E29BC">
        <w:rPr>
          <w:b/>
          <w:szCs w:val="24"/>
          <w:lang w:val="es-EC" w:eastAsia="en-US"/>
        </w:rPr>
        <w:t>cemia primaria</w:t>
      </w:r>
    </w:p>
    <w:p w:rsidR="008C14FB" w:rsidRPr="005B1459" w:rsidRDefault="008C14FB" w:rsidP="008C14FB">
      <w:pPr>
        <w:spacing w:after="120" w:line="240" w:lineRule="auto"/>
        <w:rPr>
          <w:szCs w:val="24"/>
          <w:lang w:val="es-EC" w:eastAsia="en-US"/>
        </w:rPr>
      </w:pPr>
      <w:r w:rsidRPr="005B1459">
        <w:rPr>
          <w:szCs w:val="24"/>
          <w:lang w:val="es-EC" w:eastAsia="en-US"/>
        </w:rPr>
        <w:t>La descomposición de las purinas aumenta la producción de ácido úrico</w:t>
      </w:r>
      <w:r>
        <w:rPr>
          <w:szCs w:val="24"/>
          <w:lang w:val="es-EC" w:eastAsia="en-US"/>
        </w:rPr>
        <w:t>.</w:t>
      </w:r>
    </w:p>
    <w:p w:rsidR="008C14FB" w:rsidRPr="005B1459" w:rsidRDefault="008C14FB" w:rsidP="008C14FB">
      <w:pPr>
        <w:spacing w:after="120" w:line="240" w:lineRule="auto"/>
        <w:rPr>
          <w:szCs w:val="24"/>
          <w:lang w:val="es-EC" w:eastAsia="en-US"/>
        </w:rPr>
      </w:pPr>
      <w:r w:rsidRPr="005B1459">
        <w:rPr>
          <w:szCs w:val="24"/>
          <w:lang w:val="es-EC" w:eastAsia="en-US"/>
        </w:rPr>
        <w:t>El nivel está elevado porque los riñones no pueden eliminar eficazmente el ácido úrico de la sangre.</w:t>
      </w:r>
    </w:p>
    <w:p w:rsidR="008C14FB" w:rsidRPr="007E29BC" w:rsidRDefault="008C14FB" w:rsidP="008C14FB">
      <w:pPr>
        <w:spacing w:after="120" w:line="240" w:lineRule="auto"/>
        <w:rPr>
          <w:b/>
          <w:szCs w:val="24"/>
          <w:lang w:val="es-EC" w:eastAsia="en-US"/>
        </w:rPr>
      </w:pPr>
      <w:r>
        <w:rPr>
          <w:b/>
          <w:szCs w:val="24"/>
          <w:lang w:val="es-EC" w:eastAsia="en-US"/>
        </w:rPr>
        <w:t xml:space="preserve">Hiperuricemia </w:t>
      </w:r>
      <w:r w:rsidRPr="007E29BC">
        <w:rPr>
          <w:b/>
          <w:szCs w:val="24"/>
          <w:lang w:val="es-EC" w:eastAsia="en-US"/>
        </w:rPr>
        <w:t>secundaria</w:t>
      </w:r>
    </w:p>
    <w:p w:rsidR="008C14FB" w:rsidRDefault="008C14FB" w:rsidP="008C14FB">
      <w:pPr>
        <w:spacing w:after="120" w:line="240" w:lineRule="auto"/>
        <w:rPr>
          <w:szCs w:val="24"/>
          <w:lang w:val="es-EC" w:eastAsia="en-US"/>
        </w:rPr>
      </w:pPr>
      <w:r w:rsidRPr="007E29BC">
        <w:rPr>
          <w:szCs w:val="24"/>
          <w:lang w:val="es-EC" w:eastAsia="en-US"/>
        </w:rPr>
        <w:t>Muerte celular causada por ciertos tipos de cáncer o medicamentos de quimioterapia.</w:t>
      </w:r>
      <w:r w:rsidRPr="007E29BC">
        <w:rPr>
          <w:b/>
          <w:szCs w:val="24"/>
          <w:lang w:val="es-EC" w:eastAsia="en-US"/>
        </w:rPr>
        <w:t xml:space="preserve"> </w:t>
      </w:r>
      <w:r w:rsidRPr="005B1459">
        <w:rPr>
          <w:szCs w:val="24"/>
          <w:lang w:val="es-EC" w:eastAsia="en-US"/>
        </w:rPr>
        <w:t xml:space="preserve">Por lo general, se asocia con la quimioterapia, pero los niveles altos de ácido úrico pueden ocurrir antes de que se inicie la quimioterapia. </w:t>
      </w:r>
    </w:p>
    <w:p w:rsidR="008C14FB" w:rsidRDefault="008C14FB" w:rsidP="008C14FB">
      <w:pPr>
        <w:spacing w:after="120" w:line="240" w:lineRule="auto"/>
        <w:rPr>
          <w:szCs w:val="24"/>
          <w:lang w:val="es-EC" w:eastAsia="en-US"/>
        </w:rPr>
      </w:pPr>
      <w:r w:rsidRPr="005B1459">
        <w:rPr>
          <w:szCs w:val="24"/>
          <w:lang w:val="es-EC" w:eastAsia="en-US"/>
        </w:rPr>
        <w:t xml:space="preserve">Después de la quimioterapia, a menudo se produce una destrucción celular rápida y se puede desarrollar el síndrome de lisis tumoral. Los pacientes que reciben quimioterapia por leucemia, linfoma o mieloma múltiple tienen mayor riesgo de desarrollar este síndrome si la enfermedad está muy avanzada. </w:t>
      </w:r>
    </w:p>
    <w:p w:rsidR="008C14FB" w:rsidRDefault="008C14FB" w:rsidP="008C14FB">
      <w:pPr>
        <w:spacing w:after="120" w:line="240" w:lineRule="auto"/>
        <w:rPr>
          <w:szCs w:val="24"/>
          <w:lang w:val="es-EC" w:eastAsia="en-US"/>
        </w:rPr>
      </w:pPr>
      <w:r w:rsidRPr="005B1459">
        <w:rPr>
          <w:szCs w:val="24"/>
          <w:lang w:val="es-EC" w:eastAsia="en-US"/>
        </w:rPr>
        <w:t xml:space="preserve">Enfermedad renal: ocurre cuando los riñones no pueden eliminar el ácido úrico del sistema, lo que provoca hiperuricemia. </w:t>
      </w:r>
    </w:p>
    <w:p w:rsidR="008C14FB" w:rsidRPr="005B1459" w:rsidRDefault="008C14FB" w:rsidP="008C14FB">
      <w:pPr>
        <w:spacing w:after="120" w:line="240" w:lineRule="auto"/>
        <w:rPr>
          <w:szCs w:val="24"/>
          <w:lang w:val="es-EC" w:eastAsia="en-US"/>
        </w:rPr>
      </w:pPr>
      <w:r w:rsidRPr="005C447D">
        <w:rPr>
          <w:b/>
          <w:szCs w:val="24"/>
          <w:lang w:val="es-EC" w:eastAsia="en-US"/>
        </w:rPr>
        <w:t>Medicamentos:</w:t>
      </w:r>
      <w:r w:rsidRPr="005B1459">
        <w:rPr>
          <w:szCs w:val="24"/>
          <w:lang w:val="es-EC" w:eastAsia="en-US"/>
        </w:rPr>
        <w:t xml:space="preserve"> Puede causar un aumento de los niveles de ácido úrico en la sangre</w:t>
      </w:r>
      <w:r>
        <w:rPr>
          <w:szCs w:val="24"/>
          <w:lang w:val="es-EC" w:eastAsia="en-US"/>
        </w:rPr>
        <w:t>.</w:t>
      </w:r>
    </w:p>
    <w:p w:rsidR="008C14FB" w:rsidRDefault="008C14FB" w:rsidP="008C14FB">
      <w:pPr>
        <w:spacing w:after="120" w:line="240" w:lineRule="auto"/>
        <w:rPr>
          <w:szCs w:val="24"/>
          <w:lang w:val="es-EC" w:eastAsia="en-US"/>
        </w:rPr>
      </w:pPr>
      <w:r w:rsidRPr="005B1459">
        <w:rPr>
          <w:szCs w:val="24"/>
          <w:lang w:val="es-EC" w:eastAsia="en-US"/>
        </w:rPr>
        <w:t>Enfermedades endocrinas o metabólicas: algunos tipos de diabetes o acidosis pueden causar hiperuricemia</w:t>
      </w:r>
      <w:r>
        <w:rPr>
          <w:szCs w:val="24"/>
          <w:lang w:val="es-EC" w:eastAsia="en-US"/>
        </w:rPr>
        <w:t>.</w:t>
      </w:r>
    </w:p>
    <w:p w:rsidR="008C14FB" w:rsidRPr="00A2061A" w:rsidRDefault="008C14FB" w:rsidP="008C14FB">
      <w:pPr>
        <w:spacing w:after="120" w:line="240" w:lineRule="auto"/>
        <w:rPr>
          <w:szCs w:val="24"/>
          <w:lang w:val="es-EC" w:eastAsia="en-US"/>
        </w:rPr>
      </w:pPr>
      <w:r w:rsidRPr="005B1459">
        <w:rPr>
          <w:szCs w:val="24"/>
          <w:lang w:val="es-EC" w:eastAsia="en-US"/>
        </w:rPr>
        <w:t>Los niveles elevados de ácido úrico pueden causar problemas renales. Algunas personas pueden vivir con niveles elevados de ácido úrico durante años sin desarrollar gota (gota significa "articulaciones inflamadas"). Solo alrededor del 20 por ciento de las personas con niveles altos de ácido úrico desarrollan gota, y algunas personas con gota no tienen niveles altos de ácido úrico en la sangre</w:t>
      </w:r>
      <w:r>
        <w:rPr>
          <w:szCs w:val="24"/>
          <w:lang w:val="es-EC" w:eastAsia="en-US"/>
        </w:rPr>
        <w:t xml:space="preserve"> </w:t>
      </w:r>
      <w:r w:rsidRPr="00787889">
        <w:rPr>
          <w:noProof/>
          <w:szCs w:val="24"/>
          <w:lang w:val="es-ES" w:eastAsia="en-US"/>
        </w:rPr>
        <w:t>(Chemocare, 2022)</w:t>
      </w:r>
      <w:r w:rsidRPr="005B1459">
        <w:rPr>
          <w:szCs w:val="24"/>
          <w:lang w:val="es-EC" w:eastAsia="en-US"/>
        </w:rPr>
        <w:t>.</w:t>
      </w:r>
    </w:p>
    <w:p w:rsidR="00A077AD" w:rsidRPr="00B34E26" w:rsidRDefault="00A077AD" w:rsidP="0086183B">
      <w:pPr>
        <w:spacing w:line="240" w:lineRule="auto"/>
        <w:rPr>
          <w:b/>
          <w:i/>
          <w:szCs w:val="24"/>
          <w:lang w:val="es-ES"/>
        </w:rPr>
      </w:pPr>
    </w:p>
    <w:p w:rsidR="00A077AD" w:rsidRPr="0086183B" w:rsidRDefault="00A077AD" w:rsidP="0086183B">
      <w:pPr>
        <w:spacing w:line="240" w:lineRule="auto"/>
        <w:jc w:val="center"/>
        <w:rPr>
          <w:b/>
          <w:bCs/>
          <w:sz w:val="28"/>
          <w:szCs w:val="28"/>
          <w:lang w:val="es-ES" w:eastAsia="es-ES"/>
        </w:rPr>
      </w:pPr>
      <w:r w:rsidRPr="0086183B">
        <w:rPr>
          <w:b/>
          <w:bCs/>
          <w:sz w:val="28"/>
          <w:szCs w:val="28"/>
          <w:lang w:val="es-ES" w:eastAsia="es-ES"/>
        </w:rPr>
        <w:t xml:space="preserve">Materiales y métodos </w:t>
      </w:r>
      <w:r w:rsidR="00006289">
        <w:rPr>
          <w:b/>
          <w:bCs/>
          <w:sz w:val="28"/>
          <w:szCs w:val="28"/>
          <w:lang w:val="es-ES" w:eastAsia="es-ES"/>
        </w:rPr>
        <w:t xml:space="preserve"> </w:t>
      </w:r>
    </w:p>
    <w:p w:rsidR="009169CE" w:rsidRPr="009169CE" w:rsidRDefault="009169CE" w:rsidP="009169CE">
      <w:pPr>
        <w:spacing w:after="120" w:line="240" w:lineRule="auto"/>
        <w:rPr>
          <w:szCs w:val="24"/>
          <w:lang w:val="es-EC" w:eastAsia="en-US"/>
        </w:rPr>
      </w:pPr>
      <w:r w:rsidRPr="009169CE">
        <w:rPr>
          <w:b/>
          <w:szCs w:val="24"/>
          <w:lang w:val="es-EC" w:eastAsia="en-US"/>
        </w:rPr>
        <w:t>Diseño y tipo de estudio</w:t>
      </w:r>
      <w:r>
        <w:rPr>
          <w:b/>
          <w:szCs w:val="24"/>
          <w:lang w:val="es-EC" w:eastAsia="en-US"/>
        </w:rPr>
        <w:t xml:space="preserve">: </w:t>
      </w:r>
      <w:r w:rsidRPr="009169CE">
        <w:rPr>
          <w:szCs w:val="24"/>
          <w:lang w:val="es-EC" w:eastAsia="en-US"/>
        </w:rPr>
        <w:t>La presente investigación es de diseño documental y el tipo de estudio es descriptivo de nivel explicativo</w:t>
      </w:r>
    </w:p>
    <w:p w:rsidR="009169CE" w:rsidRPr="009169CE" w:rsidRDefault="009169CE" w:rsidP="009169CE">
      <w:pPr>
        <w:spacing w:after="120" w:line="240" w:lineRule="auto"/>
        <w:rPr>
          <w:szCs w:val="24"/>
          <w:lang w:val="es-EC" w:eastAsia="en-US"/>
        </w:rPr>
      </w:pPr>
      <w:r w:rsidRPr="009169CE">
        <w:rPr>
          <w:b/>
          <w:szCs w:val="24"/>
          <w:lang w:val="es-EC" w:eastAsia="en-US"/>
        </w:rPr>
        <w:t>Estrategia de búsqueda</w:t>
      </w:r>
      <w:r w:rsidRPr="009169CE">
        <w:rPr>
          <w:b/>
          <w:szCs w:val="24"/>
          <w:lang w:val="es-EC" w:eastAsia="en-US"/>
        </w:rPr>
        <w:t>:</w:t>
      </w:r>
      <w:r>
        <w:rPr>
          <w:szCs w:val="24"/>
          <w:lang w:val="es-EC" w:eastAsia="en-US"/>
        </w:rPr>
        <w:t xml:space="preserve"> </w:t>
      </w:r>
      <w:r w:rsidRPr="009169CE">
        <w:rPr>
          <w:szCs w:val="24"/>
          <w:lang w:val="es-EC" w:eastAsia="en-US"/>
        </w:rPr>
        <w:t xml:space="preserve">Se realizó una revisión bibliográfica de artículos científicos en idioma inglés y castellano en revistas indexadas en </w:t>
      </w:r>
      <w:proofErr w:type="spellStart"/>
      <w:r w:rsidRPr="009169CE">
        <w:rPr>
          <w:szCs w:val="24"/>
          <w:lang w:val="es-EC" w:eastAsia="en-US"/>
        </w:rPr>
        <w:t>PubMed</w:t>
      </w:r>
      <w:proofErr w:type="spellEnd"/>
      <w:r w:rsidRPr="009169CE">
        <w:rPr>
          <w:szCs w:val="24"/>
          <w:lang w:val="es-EC" w:eastAsia="en-US"/>
        </w:rPr>
        <w:t xml:space="preserve">, </w:t>
      </w:r>
      <w:proofErr w:type="spellStart"/>
      <w:r w:rsidRPr="009169CE">
        <w:rPr>
          <w:szCs w:val="24"/>
          <w:lang w:val="es-EC" w:eastAsia="en-US"/>
        </w:rPr>
        <w:t>Biomed</w:t>
      </w:r>
      <w:proofErr w:type="spellEnd"/>
      <w:r w:rsidRPr="009169CE">
        <w:rPr>
          <w:szCs w:val="24"/>
          <w:lang w:val="es-EC" w:eastAsia="en-US"/>
        </w:rPr>
        <w:t xml:space="preserve"> Central, </w:t>
      </w:r>
      <w:proofErr w:type="spellStart"/>
      <w:r w:rsidRPr="009169CE">
        <w:rPr>
          <w:szCs w:val="24"/>
          <w:lang w:val="es-EC" w:eastAsia="en-US"/>
        </w:rPr>
        <w:t>Scielo</w:t>
      </w:r>
      <w:proofErr w:type="spellEnd"/>
      <w:r w:rsidRPr="009169CE">
        <w:rPr>
          <w:szCs w:val="24"/>
          <w:lang w:val="es-EC" w:eastAsia="en-US"/>
        </w:rPr>
        <w:t xml:space="preserve">, </w:t>
      </w:r>
      <w:proofErr w:type="spellStart"/>
      <w:r w:rsidRPr="009169CE">
        <w:rPr>
          <w:szCs w:val="24"/>
          <w:lang w:val="es-EC" w:eastAsia="en-US"/>
        </w:rPr>
        <w:t>nih</w:t>
      </w:r>
      <w:proofErr w:type="spellEnd"/>
      <w:r w:rsidRPr="009169CE">
        <w:rPr>
          <w:szCs w:val="24"/>
          <w:lang w:val="es-EC" w:eastAsia="en-US"/>
        </w:rPr>
        <w:t xml:space="preserve">, sanitas, </w:t>
      </w:r>
      <w:proofErr w:type="spellStart"/>
      <w:r w:rsidRPr="009169CE">
        <w:rPr>
          <w:szCs w:val="24"/>
          <w:lang w:val="es-EC" w:eastAsia="en-US"/>
        </w:rPr>
        <w:t>Medline</w:t>
      </w:r>
      <w:proofErr w:type="spellEnd"/>
      <w:r w:rsidRPr="009169CE">
        <w:rPr>
          <w:szCs w:val="24"/>
          <w:lang w:val="es-EC" w:eastAsia="en-US"/>
        </w:rPr>
        <w:t xml:space="preserve">, </w:t>
      </w:r>
      <w:proofErr w:type="spellStart"/>
      <w:r w:rsidRPr="009169CE">
        <w:rPr>
          <w:szCs w:val="24"/>
          <w:lang w:val="es-EC" w:eastAsia="en-US"/>
        </w:rPr>
        <w:t>Medigraphic</w:t>
      </w:r>
      <w:proofErr w:type="spellEnd"/>
      <w:r w:rsidRPr="009169CE">
        <w:rPr>
          <w:szCs w:val="24"/>
          <w:lang w:val="es-EC" w:eastAsia="en-US"/>
        </w:rPr>
        <w:t xml:space="preserve">, </w:t>
      </w:r>
      <w:proofErr w:type="spellStart"/>
      <w:r w:rsidRPr="009169CE">
        <w:rPr>
          <w:szCs w:val="24"/>
          <w:lang w:val="es-EC" w:eastAsia="en-US"/>
        </w:rPr>
        <w:t>ScienceDirect</w:t>
      </w:r>
      <w:proofErr w:type="spellEnd"/>
      <w:r w:rsidRPr="009169CE">
        <w:rPr>
          <w:szCs w:val="24"/>
          <w:lang w:val="es-EC" w:eastAsia="en-US"/>
        </w:rPr>
        <w:t xml:space="preserve">. Para la recopilación de información se utilizaron palabras claves tales como: síndrome metabólico, obesidad, ácido úrico, enfermedades crónicas, enfermedades cardiovasculares, insuficiencia cardiaca, hipertensión arterial, cardiopatía isquémica clínica, hiperuricemia, enfermedad renal, </w:t>
      </w:r>
      <w:proofErr w:type="spellStart"/>
      <w:r w:rsidRPr="009169CE">
        <w:rPr>
          <w:szCs w:val="24"/>
          <w:lang w:val="es-EC" w:eastAsia="en-US"/>
        </w:rPr>
        <w:t>urolitiasis</w:t>
      </w:r>
      <w:proofErr w:type="spellEnd"/>
      <w:r w:rsidRPr="009169CE">
        <w:rPr>
          <w:szCs w:val="24"/>
          <w:lang w:val="es-EC" w:eastAsia="en-US"/>
        </w:rPr>
        <w:t xml:space="preserve">, </w:t>
      </w:r>
      <w:proofErr w:type="spellStart"/>
      <w:r w:rsidRPr="009169CE">
        <w:rPr>
          <w:szCs w:val="24"/>
          <w:lang w:val="es-EC" w:eastAsia="en-US"/>
        </w:rPr>
        <w:t>hipouricemia</w:t>
      </w:r>
      <w:proofErr w:type="spellEnd"/>
      <w:r w:rsidRPr="009169CE">
        <w:rPr>
          <w:szCs w:val="24"/>
          <w:lang w:val="es-EC" w:eastAsia="en-US"/>
        </w:rPr>
        <w:t>, vasoconstricción.</w:t>
      </w:r>
    </w:p>
    <w:p w:rsidR="009169CE" w:rsidRPr="009169CE" w:rsidRDefault="009169CE" w:rsidP="009169CE">
      <w:pPr>
        <w:spacing w:after="120" w:line="240" w:lineRule="auto"/>
        <w:rPr>
          <w:szCs w:val="24"/>
          <w:lang w:val="es-EC" w:eastAsia="en-US"/>
        </w:rPr>
      </w:pPr>
      <w:r w:rsidRPr="009169CE">
        <w:rPr>
          <w:szCs w:val="24"/>
          <w:lang w:val="es-EC" w:eastAsia="en-US"/>
        </w:rPr>
        <w:t xml:space="preserve">Síndrome metabólico, Acido </w:t>
      </w:r>
      <w:proofErr w:type="spellStart"/>
      <w:r w:rsidRPr="009169CE">
        <w:rPr>
          <w:szCs w:val="24"/>
          <w:lang w:val="es-EC" w:eastAsia="en-US"/>
        </w:rPr>
        <w:t>urico</w:t>
      </w:r>
      <w:proofErr w:type="spellEnd"/>
      <w:r w:rsidRPr="009169CE">
        <w:rPr>
          <w:szCs w:val="24"/>
          <w:lang w:val="es-EC" w:eastAsia="en-US"/>
        </w:rPr>
        <w:t xml:space="preserve">, hiperuricemia. En la base de datos </w:t>
      </w:r>
      <w:proofErr w:type="spellStart"/>
      <w:r w:rsidRPr="009169CE">
        <w:rPr>
          <w:szCs w:val="24"/>
          <w:lang w:val="es-EC" w:eastAsia="en-US"/>
        </w:rPr>
        <w:t>PubMed</w:t>
      </w:r>
      <w:proofErr w:type="spellEnd"/>
      <w:r w:rsidRPr="009169CE">
        <w:rPr>
          <w:szCs w:val="24"/>
          <w:lang w:val="es-EC" w:eastAsia="en-US"/>
        </w:rPr>
        <w:t xml:space="preserve">, en las cuales se utilizaron los términos </w:t>
      </w:r>
      <w:proofErr w:type="spellStart"/>
      <w:r w:rsidRPr="009169CE">
        <w:rPr>
          <w:szCs w:val="24"/>
          <w:lang w:val="es-EC" w:eastAsia="en-US"/>
        </w:rPr>
        <w:t>MeSH</w:t>
      </w:r>
      <w:proofErr w:type="spellEnd"/>
      <w:r w:rsidRPr="009169CE">
        <w:rPr>
          <w:szCs w:val="24"/>
          <w:lang w:val="es-EC" w:eastAsia="en-US"/>
        </w:rPr>
        <w:t>: “Ácido úrico”, “hiperuricemia”, “síndrome metabólico”, “</w:t>
      </w:r>
      <w:proofErr w:type="spellStart"/>
      <w:r w:rsidRPr="009169CE">
        <w:rPr>
          <w:szCs w:val="24"/>
          <w:lang w:val="es-EC" w:eastAsia="en-US"/>
        </w:rPr>
        <w:t>metabolic</w:t>
      </w:r>
      <w:proofErr w:type="spellEnd"/>
      <w:r w:rsidRPr="009169CE">
        <w:rPr>
          <w:szCs w:val="24"/>
          <w:lang w:val="es-EC" w:eastAsia="en-US"/>
        </w:rPr>
        <w:t xml:space="preserve"> </w:t>
      </w:r>
      <w:proofErr w:type="spellStart"/>
      <w:r w:rsidRPr="009169CE">
        <w:rPr>
          <w:szCs w:val="24"/>
          <w:lang w:val="es-EC" w:eastAsia="en-US"/>
        </w:rPr>
        <w:t>syndrome</w:t>
      </w:r>
      <w:proofErr w:type="spellEnd"/>
      <w:r w:rsidRPr="009169CE">
        <w:rPr>
          <w:szCs w:val="24"/>
          <w:lang w:val="es-EC" w:eastAsia="en-US"/>
        </w:rPr>
        <w:t xml:space="preserve"> and </w:t>
      </w:r>
      <w:proofErr w:type="spellStart"/>
      <w:r w:rsidRPr="009169CE">
        <w:rPr>
          <w:szCs w:val="24"/>
          <w:lang w:val="es-EC" w:eastAsia="en-US"/>
        </w:rPr>
        <w:t>uric</w:t>
      </w:r>
      <w:proofErr w:type="spellEnd"/>
      <w:r w:rsidRPr="009169CE">
        <w:rPr>
          <w:szCs w:val="24"/>
          <w:lang w:val="es-EC" w:eastAsia="en-US"/>
        </w:rPr>
        <w:t xml:space="preserve"> </w:t>
      </w:r>
      <w:proofErr w:type="spellStart"/>
      <w:r w:rsidRPr="009169CE">
        <w:rPr>
          <w:szCs w:val="24"/>
          <w:lang w:val="es-EC" w:eastAsia="en-US"/>
        </w:rPr>
        <w:t>acid</w:t>
      </w:r>
      <w:proofErr w:type="spellEnd"/>
      <w:r w:rsidRPr="009169CE">
        <w:rPr>
          <w:szCs w:val="24"/>
          <w:lang w:val="es-EC" w:eastAsia="en-US"/>
        </w:rPr>
        <w:t>”. Se empleó el uso del booleano “and”, “</w:t>
      </w:r>
      <w:proofErr w:type="spellStart"/>
      <w:r w:rsidRPr="009169CE">
        <w:rPr>
          <w:szCs w:val="24"/>
          <w:lang w:val="es-EC" w:eastAsia="en-US"/>
        </w:rPr>
        <w:t>or</w:t>
      </w:r>
      <w:proofErr w:type="spellEnd"/>
      <w:r w:rsidRPr="009169CE">
        <w:rPr>
          <w:szCs w:val="24"/>
          <w:lang w:val="es-EC" w:eastAsia="en-US"/>
        </w:rPr>
        <w:t xml:space="preserve">” ya que el interés fue examinar las publicaciones sobre síndrome metabólico y ácido úrico haciéndose énfasis en actividad metabólica, hiperuricemia, obesidad abdominal, </w:t>
      </w:r>
      <w:proofErr w:type="spellStart"/>
      <w:r w:rsidRPr="009169CE">
        <w:rPr>
          <w:szCs w:val="24"/>
          <w:lang w:val="es-EC" w:eastAsia="en-US"/>
        </w:rPr>
        <w:t>dislipidemia</w:t>
      </w:r>
      <w:proofErr w:type="spellEnd"/>
      <w:r w:rsidRPr="009169CE">
        <w:rPr>
          <w:szCs w:val="24"/>
          <w:lang w:val="es-EC" w:eastAsia="en-US"/>
        </w:rPr>
        <w:t xml:space="preserve"> </w:t>
      </w:r>
      <w:proofErr w:type="spellStart"/>
      <w:r w:rsidRPr="009169CE">
        <w:rPr>
          <w:szCs w:val="24"/>
          <w:lang w:val="es-EC" w:eastAsia="en-US"/>
        </w:rPr>
        <w:t>aterogénica</w:t>
      </w:r>
      <w:proofErr w:type="spellEnd"/>
      <w:r w:rsidRPr="009169CE">
        <w:rPr>
          <w:szCs w:val="24"/>
          <w:lang w:val="es-EC" w:eastAsia="en-US"/>
        </w:rPr>
        <w:t xml:space="preserve">, estado </w:t>
      </w:r>
      <w:proofErr w:type="spellStart"/>
      <w:r w:rsidRPr="009169CE">
        <w:rPr>
          <w:szCs w:val="24"/>
          <w:lang w:val="es-EC" w:eastAsia="en-US"/>
        </w:rPr>
        <w:t>protrombótico</w:t>
      </w:r>
      <w:proofErr w:type="spellEnd"/>
      <w:r w:rsidRPr="009169CE">
        <w:rPr>
          <w:szCs w:val="24"/>
          <w:lang w:val="es-EC" w:eastAsia="en-US"/>
        </w:rPr>
        <w:t xml:space="preserve"> y </w:t>
      </w:r>
      <w:proofErr w:type="spellStart"/>
      <w:r w:rsidRPr="009169CE">
        <w:rPr>
          <w:szCs w:val="24"/>
          <w:lang w:val="es-EC" w:eastAsia="en-US"/>
        </w:rPr>
        <w:t>proinflamatorio</w:t>
      </w:r>
      <w:proofErr w:type="spellEnd"/>
      <w:r w:rsidRPr="009169CE">
        <w:rPr>
          <w:szCs w:val="24"/>
          <w:lang w:val="es-EC" w:eastAsia="en-US"/>
        </w:rPr>
        <w:t xml:space="preserve">, </w:t>
      </w:r>
      <w:proofErr w:type="spellStart"/>
      <w:r w:rsidRPr="009169CE">
        <w:rPr>
          <w:szCs w:val="24"/>
          <w:lang w:val="es-EC" w:eastAsia="en-US"/>
        </w:rPr>
        <w:t>or</w:t>
      </w:r>
      <w:proofErr w:type="spellEnd"/>
      <w:r w:rsidRPr="009169CE">
        <w:rPr>
          <w:szCs w:val="24"/>
          <w:lang w:val="es-EC" w:eastAsia="en-US"/>
        </w:rPr>
        <w:t xml:space="preserve"> </w:t>
      </w:r>
      <w:proofErr w:type="spellStart"/>
      <w:r w:rsidRPr="009169CE">
        <w:rPr>
          <w:szCs w:val="24"/>
          <w:lang w:val="es-EC" w:eastAsia="en-US"/>
        </w:rPr>
        <w:t>metabolic</w:t>
      </w:r>
      <w:proofErr w:type="spellEnd"/>
      <w:r w:rsidRPr="009169CE">
        <w:rPr>
          <w:szCs w:val="24"/>
          <w:lang w:val="es-EC" w:eastAsia="en-US"/>
        </w:rPr>
        <w:t xml:space="preserve"> </w:t>
      </w:r>
      <w:proofErr w:type="spellStart"/>
      <w:r w:rsidRPr="009169CE">
        <w:rPr>
          <w:szCs w:val="24"/>
          <w:lang w:val="es-EC" w:eastAsia="en-US"/>
        </w:rPr>
        <w:t>syndrome</w:t>
      </w:r>
      <w:proofErr w:type="spellEnd"/>
      <w:r w:rsidRPr="009169CE">
        <w:rPr>
          <w:szCs w:val="24"/>
          <w:lang w:val="es-EC" w:eastAsia="en-US"/>
        </w:rPr>
        <w:t xml:space="preserve"> </w:t>
      </w:r>
      <w:proofErr w:type="spellStart"/>
      <w:r w:rsidRPr="009169CE">
        <w:rPr>
          <w:szCs w:val="24"/>
          <w:lang w:val="es-EC" w:eastAsia="en-US"/>
        </w:rPr>
        <w:t>related</w:t>
      </w:r>
      <w:proofErr w:type="spellEnd"/>
      <w:r w:rsidRPr="009169CE">
        <w:rPr>
          <w:szCs w:val="24"/>
          <w:lang w:val="es-EC" w:eastAsia="en-US"/>
        </w:rPr>
        <w:t xml:space="preserve"> </w:t>
      </w:r>
      <w:proofErr w:type="spellStart"/>
      <w:r w:rsidRPr="009169CE">
        <w:rPr>
          <w:szCs w:val="24"/>
          <w:lang w:val="es-EC" w:eastAsia="en-US"/>
        </w:rPr>
        <w:t>to</w:t>
      </w:r>
      <w:proofErr w:type="spellEnd"/>
      <w:r w:rsidRPr="009169CE">
        <w:rPr>
          <w:szCs w:val="24"/>
          <w:lang w:val="es-EC" w:eastAsia="en-US"/>
        </w:rPr>
        <w:t xml:space="preserve"> </w:t>
      </w:r>
      <w:proofErr w:type="spellStart"/>
      <w:r w:rsidRPr="009169CE">
        <w:rPr>
          <w:szCs w:val="24"/>
          <w:lang w:val="es-EC" w:eastAsia="en-US"/>
        </w:rPr>
        <w:t>uric</w:t>
      </w:r>
      <w:proofErr w:type="spellEnd"/>
      <w:r w:rsidRPr="009169CE">
        <w:rPr>
          <w:szCs w:val="24"/>
          <w:lang w:val="es-EC" w:eastAsia="en-US"/>
        </w:rPr>
        <w:t xml:space="preserve"> </w:t>
      </w:r>
      <w:proofErr w:type="spellStart"/>
      <w:r w:rsidRPr="009169CE">
        <w:rPr>
          <w:szCs w:val="24"/>
          <w:lang w:val="es-EC" w:eastAsia="en-US"/>
        </w:rPr>
        <w:t>acid</w:t>
      </w:r>
      <w:proofErr w:type="spellEnd"/>
      <w:r w:rsidRPr="009169CE">
        <w:rPr>
          <w:szCs w:val="24"/>
          <w:lang w:val="es-EC" w:eastAsia="en-US"/>
        </w:rPr>
        <w:t xml:space="preserve"> </w:t>
      </w:r>
      <w:proofErr w:type="spellStart"/>
      <w:r w:rsidRPr="009169CE">
        <w:rPr>
          <w:szCs w:val="24"/>
          <w:lang w:val="es-EC" w:eastAsia="en-US"/>
        </w:rPr>
        <w:t>or</w:t>
      </w:r>
      <w:proofErr w:type="spellEnd"/>
      <w:r w:rsidRPr="009169CE">
        <w:rPr>
          <w:szCs w:val="24"/>
          <w:lang w:val="es-EC" w:eastAsia="en-US"/>
        </w:rPr>
        <w:t xml:space="preserve"> </w:t>
      </w:r>
      <w:proofErr w:type="spellStart"/>
      <w:r w:rsidRPr="009169CE">
        <w:rPr>
          <w:szCs w:val="24"/>
          <w:lang w:val="es-EC" w:eastAsia="en-US"/>
        </w:rPr>
        <w:t>hyperuricemia</w:t>
      </w:r>
      <w:proofErr w:type="spellEnd"/>
      <w:r w:rsidRPr="009169CE">
        <w:rPr>
          <w:szCs w:val="24"/>
          <w:lang w:val="es-EC" w:eastAsia="en-US"/>
        </w:rPr>
        <w:t>. Se incluyeron en la búsqueda de información tanto artículos originales como de revisión. Los artículos revisados fueron publicados entre 2017 y 2022 y se obtuvo un total de 96 artículos, seleccionados bajo criterios de selección basados en la relevancia, vigencia y centrados en la temática.</w:t>
      </w:r>
    </w:p>
    <w:p w:rsidR="009169CE" w:rsidRPr="009169CE" w:rsidRDefault="009169CE" w:rsidP="009169CE">
      <w:pPr>
        <w:spacing w:after="120" w:line="240" w:lineRule="auto"/>
        <w:rPr>
          <w:szCs w:val="24"/>
          <w:lang w:val="es-EC" w:eastAsia="en-US"/>
        </w:rPr>
      </w:pPr>
      <w:r w:rsidRPr="009169CE">
        <w:rPr>
          <w:b/>
          <w:szCs w:val="24"/>
          <w:lang w:val="es-EC" w:eastAsia="en-US"/>
        </w:rPr>
        <w:t>Selección de Estudio</w:t>
      </w:r>
      <w:r>
        <w:rPr>
          <w:szCs w:val="24"/>
          <w:lang w:val="es-EC" w:eastAsia="en-US"/>
        </w:rPr>
        <w:t xml:space="preserve">: </w:t>
      </w:r>
      <w:r w:rsidRPr="009169CE">
        <w:rPr>
          <w:szCs w:val="24"/>
          <w:lang w:val="es-EC" w:eastAsia="en-US"/>
        </w:rPr>
        <w:t xml:space="preserve">Dos revisores realizaron independientemente la revisión de títulos y resúmenes eligiendo textos completos, las discrepancias se discutieron mediante consenso, se consideraron estudios transversales, de cohortes, </w:t>
      </w:r>
      <w:proofErr w:type="spellStart"/>
      <w:r w:rsidRPr="009169CE">
        <w:rPr>
          <w:szCs w:val="24"/>
          <w:lang w:val="es-EC" w:eastAsia="en-US"/>
        </w:rPr>
        <w:t>metanálisis</w:t>
      </w:r>
      <w:proofErr w:type="spellEnd"/>
      <w:r w:rsidRPr="009169CE">
        <w:rPr>
          <w:szCs w:val="24"/>
          <w:lang w:val="es-EC" w:eastAsia="en-US"/>
        </w:rPr>
        <w:t>, de revisión sistemática, de caso control relacionados con la investigación de ácido úrico relacionado con síndrome metabólico en pacientes obesos.</w:t>
      </w:r>
    </w:p>
    <w:p w:rsidR="009169CE" w:rsidRPr="009169CE" w:rsidRDefault="009169CE" w:rsidP="009169CE">
      <w:pPr>
        <w:spacing w:after="120" w:line="240" w:lineRule="auto"/>
        <w:rPr>
          <w:b/>
          <w:szCs w:val="24"/>
          <w:lang w:val="es-EC" w:eastAsia="en-US"/>
        </w:rPr>
      </w:pPr>
      <w:r w:rsidRPr="009169CE">
        <w:rPr>
          <w:b/>
          <w:szCs w:val="24"/>
          <w:lang w:val="es-EC" w:eastAsia="en-US"/>
        </w:rPr>
        <w:t xml:space="preserve">Criterios de elegibilidad </w:t>
      </w:r>
    </w:p>
    <w:p w:rsidR="009169CE" w:rsidRPr="009169CE" w:rsidRDefault="009169CE" w:rsidP="009169CE">
      <w:pPr>
        <w:spacing w:after="120" w:line="240" w:lineRule="auto"/>
        <w:rPr>
          <w:szCs w:val="24"/>
          <w:lang w:val="es-EC" w:eastAsia="en-US"/>
        </w:rPr>
      </w:pPr>
      <w:r w:rsidRPr="009169CE">
        <w:rPr>
          <w:szCs w:val="24"/>
          <w:lang w:val="es-EC" w:eastAsia="en-US"/>
        </w:rPr>
        <w:t xml:space="preserve">Criterios de </w:t>
      </w:r>
      <w:r w:rsidRPr="009169CE">
        <w:rPr>
          <w:szCs w:val="24"/>
          <w:lang w:val="es-EC" w:eastAsia="en-US"/>
        </w:rPr>
        <w:t>inclusión:</w:t>
      </w:r>
      <w:r>
        <w:rPr>
          <w:szCs w:val="24"/>
          <w:lang w:val="es-EC" w:eastAsia="en-US"/>
        </w:rPr>
        <w:t xml:space="preserve"> </w:t>
      </w:r>
      <w:r w:rsidRPr="009169CE">
        <w:rPr>
          <w:szCs w:val="24"/>
          <w:lang w:val="es-EC" w:eastAsia="en-US"/>
        </w:rPr>
        <w:t xml:space="preserve">Se indagó en varias plataformas artículos tanto en inglés y español que han sido publicado en los años correspondientes a partir de 2017. </w:t>
      </w:r>
    </w:p>
    <w:p w:rsidR="009169CE" w:rsidRPr="009169CE" w:rsidRDefault="009169CE" w:rsidP="009169CE">
      <w:pPr>
        <w:spacing w:after="120" w:line="240" w:lineRule="auto"/>
        <w:rPr>
          <w:szCs w:val="24"/>
          <w:lang w:val="es-EC" w:eastAsia="en-US"/>
        </w:rPr>
      </w:pPr>
      <w:r w:rsidRPr="009169CE">
        <w:rPr>
          <w:szCs w:val="24"/>
          <w:lang w:val="es-EC" w:eastAsia="en-US"/>
        </w:rPr>
        <w:t>Criterios Exclusión</w:t>
      </w:r>
      <w:r>
        <w:rPr>
          <w:szCs w:val="24"/>
          <w:lang w:val="es-EC" w:eastAsia="en-US"/>
        </w:rPr>
        <w:t xml:space="preserve">: </w:t>
      </w:r>
      <w:r w:rsidRPr="009169CE">
        <w:rPr>
          <w:szCs w:val="24"/>
          <w:lang w:val="es-EC" w:eastAsia="en-US"/>
        </w:rPr>
        <w:t>Se excluyó todo artículo con información insuficiente y publicada en años anteriores al 2017, se excluyeron artículo que no estén relacionados con el tema, investigaciones que no tengan credibilidad y no tengan acceso libre ni científico.</w:t>
      </w:r>
    </w:p>
    <w:p w:rsidR="00006289" w:rsidRPr="00681BF7" w:rsidRDefault="009169CE" w:rsidP="009169CE">
      <w:pPr>
        <w:spacing w:after="120" w:line="240" w:lineRule="auto"/>
        <w:rPr>
          <w:szCs w:val="24"/>
          <w:lang w:val="es-EC" w:eastAsia="en-US"/>
        </w:rPr>
      </w:pPr>
      <w:r w:rsidRPr="009169CE">
        <w:rPr>
          <w:szCs w:val="24"/>
          <w:lang w:val="es-EC" w:eastAsia="en-US"/>
        </w:rPr>
        <w:t>Consideraciones éticas</w:t>
      </w:r>
      <w:r>
        <w:rPr>
          <w:szCs w:val="24"/>
          <w:lang w:val="es-EC" w:eastAsia="en-US"/>
        </w:rPr>
        <w:t xml:space="preserve">: </w:t>
      </w:r>
      <w:r w:rsidRPr="009169CE">
        <w:rPr>
          <w:szCs w:val="24"/>
          <w:lang w:val="es-EC" w:eastAsia="en-US"/>
        </w:rPr>
        <w:t xml:space="preserve">A partir de resoluciones internacionales esta investigación se considera sin riesgo. Además, se respetaron los derechos de autor realizándose una adecuada citación y </w:t>
      </w:r>
      <w:proofErr w:type="spellStart"/>
      <w:r w:rsidRPr="009169CE">
        <w:rPr>
          <w:szCs w:val="24"/>
          <w:lang w:val="es-EC" w:eastAsia="en-US"/>
        </w:rPr>
        <w:t>referenciación</w:t>
      </w:r>
      <w:proofErr w:type="spellEnd"/>
      <w:r w:rsidRPr="009169CE">
        <w:rPr>
          <w:szCs w:val="24"/>
          <w:lang w:val="es-EC" w:eastAsia="en-US"/>
        </w:rPr>
        <w:t xml:space="preserve"> de la información.</w:t>
      </w:r>
    </w:p>
    <w:p w:rsidR="00A077AD" w:rsidRPr="00B34E26" w:rsidRDefault="00A077AD" w:rsidP="0086183B">
      <w:pPr>
        <w:spacing w:line="240" w:lineRule="auto"/>
        <w:jc w:val="center"/>
        <w:rPr>
          <w:b/>
          <w:bCs/>
          <w:sz w:val="28"/>
          <w:szCs w:val="28"/>
          <w:lang w:val="es-ES" w:eastAsia="es-ES"/>
        </w:rPr>
      </w:pPr>
      <w:r w:rsidRPr="00B34E26">
        <w:rPr>
          <w:b/>
          <w:bCs/>
          <w:sz w:val="28"/>
          <w:szCs w:val="28"/>
          <w:lang w:val="es-ES" w:eastAsia="es-ES"/>
        </w:rPr>
        <w:t xml:space="preserve">Resultados y discusión </w:t>
      </w:r>
      <w:r w:rsidR="00006289">
        <w:rPr>
          <w:b/>
          <w:bCs/>
          <w:sz w:val="28"/>
          <w:szCs w:val="28"/>
          <w:lang w:val="es-ES" w:eastAsia="es-ES"/>
        </w:rPr>
        <w:t xml:space="preserve"> </w:t>
      </w:r>
    </w:p>
    <w:p w:rsidR="00A077AD" w:rsidRDefault="00006289" w:rsidP="0086183B">
      <w:pPr>
        <w:spacing w:line="240" w:lineRule="auto"/>
        <w:jc w:val="center"/>
        <w:rPr>
          <w:szCs w:val="24"/>
          <w:lang w:val="es-ES"/>
        </w:rPr>
      </w:pPr>
      <w:r>
        <w:rPr>
          <w:szCs w:val="24"/>
          <w:lang w:val="es-ES"/>
        </w:rPr>
        <w:t xml:space="preserve"> </w:t>
      </w:r>
    </w:p>
    <w:p w:rsidR="00681BF7" w:rsidRDefault="00681BF7" w:rsidP="00681BF7">
      <w:pPr>
        <w:spacing w:line="240" w:lineRule="auto"/>
        <w:jc w:val="center"/>
        <w:rPr>
          <w:color w:val="auto"/>
          <w:sz w:val="22"/>
          <w:szCs w:val="22"/>
          <w:lang w:val="es-EC"/>
        </w:rPr>
      </w:pPr>
      <w:bookmarkStart w:id="0" w:name="_Toc124441027"/>
      <w:r w:rsidRPr="006744A2">
        <w:rPr>
          <w:b/>
          <w:color w:val="auto"/>
          <w:sz w:val="22"/>
          <w:szCs w:val="22"/>
          <w:lang w:val="es-EC"/>
        </w:rPr>
        <w:t xml:space="preserve">Tabla </w:t>
      </w:r>
      <w:r w:rsidRPr="006744A2">
        <w:rPr>
          <w:sz w:val="22"/>
          <w:szCs w:val="22"/>
        </w:rPr>
        <w:fldChar w:fldCharType="begin"/>
      </w:r>
      <w:r w:rsidRPr="006744A2">
        <w:rPr>
          <w:b/>
          <w:color w:val="auto"/>
          <w:sz w:val="22"/>
          <w:szCs w:val="22"/>
          <w:lang w:val="es-EC"/>
        </w:rPr>
        <w:instrText xml:space="preserve"> SEQ Tabla \* ARABIC </w:instrText>
      </w:r>
      <w:r w:rsidRPr="006744A2">
        <w:rPr>
          <w:sz w:val="22"/>
          <w:szCs w:val="22"/>
        </w:rPr>
        <w:fldChar w:fldCharType="separate"/>
      </w:r>
      <w:r w:rsidR="00281F00">
        <w:rPr>
          <w:b/>
          <w:noProof/>
          <w:color w:val="auto"/>
          <w:sz w:val="22"/>
          <w:szCs w:val="22"/>
          <w:lang w:val="es-EC"/>
        </w:rPr>
        <w:t>1</w:t>
      </w:r>
      <w:r w:rsidRPr="006744A2">
        <w:rPr>
          <w:sz w:val="22"/>
          <w:szCs w:val="22"/>
        </w:rPr>
        <w:fldChar w:fldCharType="end"/>
      </w:r>
      <w:r w:rsidRPr="006744A2">
        <w:rPr>
          <w:b/>
          <w:color w:val="auto"/>
          <w:sz w:val="22"/>
          <w:szCs w:val="22"/>
          <w:lang w:val="es-EC"/>
        </w:rPr>
        <w:t>:</w:t>
      </w:r>
      <w:r w:rsidRPr="006744A2">
        <w:rPr>
          <w:color w:val="auto"/>
          <w:sz w:val="22"/>
          <w:szCs w:val="22"/>
          <w:lang w:val="es-EC"/>
        </w:rPr>
        <w:t xml:space="preserve"> Principales causas que provocan alteraciones en los niveles de ácido úrico</w:t>
      </w:r>
      <w:bookmarkEnd w:id="0"/>
      <w:r w:rsidR="009169CE">
        <w:rPr>
          <w:color w:val="auto"/>
          <w:sz w:val="22"/>
          <w:szCs w:val="22"/>
          <w:lang w:val="es-EC"/>
        </w:rPr>
        <w:t>.</w:t>
      </w:r>
    </w:p>
    <w:p w:rsidR="009169CE" w:rsidRPr="006744A2" w:rsidRDefault="009169CE" w:rsidP="00681BF7">
      <w:pPr>
        <w:spacing w:line="240" w:lineRule="auto"/>
        <w:jc w:val="center"/>
        <w:rPr>
          <w:color w:val="44546A"/>
          <w:sz w:val="22"/>
          <w:szCs w:val="22"/>
          <w:lang w:val="es-EC" w:eastAsia="en-US"/>
        </w:rPr>
      </w:pPr>
    </w:p>
    <w:tbl>
      <w:tblPr>
        <w:tblW w:w="0" w:type="auto"/>
        <w:tblLayout w:type="fixed"/>
        <w:tblCellMar>
          <w:left w:w="70" w:type="dxa"/>
          <w:right w:w="70" w:type="dxa"/>
        </w:tblCellMar>
        <w:tblLook w:val="04A0" w:firstRow="1" w:lastRow="0" w:firstColumn="1" w:lastColumn="0" w:noHBand="0" w:noVBand="1"/>
      </w:tblPr>
      <w:tblGrid>
        <w:gridCol w:w="2369"/>
        <w:gridCol w:w="1332"/>
        <w:gridCol w:w="720"/>
        <w:gridCol w:w="1249"/>
        <w:gridCol w:w="2304"/>
        <w:gridCol w:w="1460"/>
      </w:tblGrid>
      <w:tr w:rsidR="00681BF7" w:rsidTr="0072088A">
        <w:trPr>
          <w:trHeight w:val="1801"/>
        </w:trPr>
        <w:tc>
          <w:tcPr>
            <w:tcW w:w="2369" w:type="dxa"/>
            <w:tcBorders>
              <w:top w:val="single" w:sz="4" w:space="0" w:color="auto"/>
              <w:left w:val="nil"/>
              <w:bottom w:val="single" w:sz="8" w:space="0" w:color="auto"/>
              <w:right w:val="nil"/>
            </w:tcBorders>
            <w:noWrap/>
            <w:vAlign w:val="center"/>
            <w:hideMark/>
          </w:tcPr>
          <w:p w:rsidR="00681BF7" w:rsidRDefault="00681BF7" w:rsidP="0072088A">
            <w:pPr>
              <w:spacing w:line="360" w:lineRule="auto"/>
              <w:jc w:val="center"/>
              <w:rPr>
                <w:b/>
                <w:bCs/>
                <w:sz w:val="20"/>
                <w:lang w:val="es-EC" w:eastAsia="es-EC"/>
              </w:rPr>
            </w:pPr>
            <w:r>
              <w:rPr>
                <w:b/>
                <w:bCs/>
                <w:sz w:val="20"/>
                <w:lang w:val="es-EC" w:eastAsia="es-EC"/>
              </w:rPr>
              <w:t>Autor</w:t>
            </w:r>
          </w:p>
        </w:tc>
        <w:tc>
          <w:tcPr>
            <w:tcW w:w="1332" w:type="dxa"/>
            <w:tcBorders>
              <w:top w:val="single" w:sz="4" w:space="0" w:color="auto"/>
              <w:left w:val="nil"/>
              <w:bottom w:val="single" w:sz="8" w:space="0" w:color="auto"/>
              <w:right w:val="nil"/>
            </w:tcBorders>
            <w:noWrap/>
            <w:vAlign w:val="center"/>
            <w:hideMark/>
          </w:tcPr>
          <w:p w:rsidR="00681BF7" w:rsidRDefault="00681BF7" w:rsidP="0072088A">
            <w:pPr>
              <w:spacing w:line="360" w:lineRule="auto"/>
              <w:jc w:val="center"/>
              <w:rPr>
                <w:b/>
                <w:bCs/>
                <w:sz w:val="20"/>
                <w:lang w:val="es-EC" w:eastAsia="es-EC"/>
              </w:rPr>
            </w:pPr>
            <w:r>
              <w:rPr>
                <w:b/>
                <w:bCs/>
                <w:sz w:val="20"/>
                <w:lang w:val="es-EC" w:eastAsia="es-EC"/>
              </w:rPr>
              <w:t>Lugar</w:t>
            </w:r>
          </w:p>
        </w:tc>
        <w:tc>
          <w:tcPr>
            <w:tcW w:w="720" w:type="dxa"/>
            <w:tcBorders>
              <w:top w:val="single" w:sz="4" w:space="0" w:color="auto"/>
              <w:left w:val="nil"/>
              <w:bottom w:val="single" w:sz="8" w:space="0" w:color="auto"/>
              <w:right w:val="nil"/>
            </w:tcBorders>
            <w:noWrap/>
            <w:vAlign w:val="center"/>
            <w:hideMark/>
          </w:tcPr>
          <w:p w:rsidR="00681BF7" w:rsidRDefault="00681BF7" w:rsidP="0072088A">
            <w:pPr>
              <w:spacing w:line="360" w:lineRule="auto"/>
              <w:jc w:val="center"/>
              <w:rPr>
                <w:b/>
                <w:bCs/>
                <w:sz w:val="20"/>
                <w:lang w:val="es-EC" w:eastAsia="es-EC"/>
              </w:rPr>
            </w:pPr>
            <w:r>
              <w:rPr>
                <w:b/>
                <w:bCs/>
                <w:sz w:val="20"/>
                <w:lang w:val="es-EC" w:eastAsia="es-EC"/>
              </w:rPr>
              <w:t>Año</w:t>
            </w:r>
          </w:p>
        </w:tc>
        <w:tc>
          <w:tcPr>
            <w:tcW w:w="1249" w:type="dxa"/>
            <w:tcBorders>
              <w:top w:val="single" w:sz="4" w:space="0" w:color="auto"/>
              <w:left w:val="nil"/>
              <w:bottom w:val="single" w:sz="8" w:space="0" w:color="auto"/>
              <w:right w:val="nil"/>
            </w:tcBorders>
          </w:tcPr>
          <w:p w:rsidR="00681BF7" w:rsidRDefault="00681BF7" w:rsidP="0072088A">
            <w:pPr>
              <w:spacing w:line="360" w:lineRule="auto"/>
              <w:jc w:val="center"/>
              <w:rPr>
                <w:b/>
                <w:bCs/>
                <w:sz w:val="20"/>
                <w:lang w:val="es-EC" w:eastAsia="es-EC"/>
              </w:rPr>
            </w:pPr>
          </w:p>
          <w:p w:rsidR="00681BF7" w:rsidRDefault="00681BF7" w:rsidP="0072088A">
            <w:pPr>
              <w:spacing w:line="360" w:lineRule="auto"/>
              <w:jc w:val="center"/>
              <w:rPr>
                <w:b/>
                <w:bCs/>
                <w:sz w:val="20"/>
                <w:lang w:val="es-EC" w:eastAsia="es-EC"/>
              </w:rPr>
            </w:pPr>
            <w:r>
              <w:rPr>
                <w:b/>
                <w:bCs/>
                <w:sz w:val="20"/>
                <w:lang w:val="es-EC" w:eastAsia="es-EC"/>
              </w:rPr>
              <w:t>Porcentaje de Pacientes con ácido úrico elevado</w:t>
            </w:r>
          </w:p>
        </w:tc>
        <w:tc>
          <w:tcPr>
            <w:tcW w:w="2304" w:type="dxa"/>
            <w:tcBorders>
              <w:top w:val="single" w:sz="4" w:space="0" w:color="auto"/>
              <w:left w:val="nil"/>
              <w:bottom w:val="single" w:sz="8" w:space="0" w:color="auto"/>
              <w:right w:val="nil"/>
            </w:tcBorders>
            <w:noWrap/>
            <w:vAlign w:val="center"/>
            <w:hideMark/>
          </w:tcPr>
          <w:p w:rsidR="00681BF7" w:rsidRDefault="00681BF7" w:rsidP="0072088A">
            <w:pPr>
              <w:spacing w:line="360" w:lineRule="auto"/>
              <w:jc w:val="center"/>
              <w:rPr>
                <w:b/>
                <w:bCs/>
                <w:sz w:val="20"/>
                <w:lang w:val="es-EC" w:eastAsia="es-EC"/>
              </w:rPr>
            </w:pPr>
            <w:r>
              <w:rPr>
                <w:b/>
                <w:bCs/>
                <w:sz w:val="20"/>
                <w:lang w:val="es-EC" w:eastAsia="es-EC"/>
              </w:rPr>
              <w:t>Principales causas</w:t>
            </w:r>
          </w:p>
        </w:tc>
        <w:tc>
          <w:tcPr>
            <w:tcW w:w="1460" w:type="dxa"/>
            <w:tcBorders>
              <w:top w:val="single" w:sz="8" w:space="0" w:color="auto"/>
              <w:left w:val="nil"/>
              <w:bottom w:val="single" w:sz="8" w:space="0" w:color="auto"/>
              <w:right w:val="nil"/>
            </w:tcBorders>
            <w:noWrap/>
            <w:vAlign w:val="center"/>
            <w:hideMark/>
          </w:tcPr>
          <w:p w:rsidR="00681BF7" w:rsidRDefault="00681BF7" w:rsidP="0072088A">
            <w:pPr>
              <w:spacing w:line="360" w:lineRule="auto"/>
              <w:jc w:val="center"/>
              <w:rPr>
                <w:b/>
                <w:bCs/>
                <w:sz w:val="20"/>
                <w:lang w:val="es-EC" w:eastAsia="es-EC"/>
              </w:rPr>
            </w:pPr>
            <w:r>
              <w:rPr>
                <w:b/>
                <w:bCs/>
                <w:sz w:val="20"/>
                <w:lang w:val="es-EC" w:eastAsia="es-EC"/>
              </w:rPr>
              <w:t>Nivel referencial de Afectación</w:t>
            </w:r>
          </w:p>
        </w:tc>
      </w:tr>
      <w:tr w:rsidR="00681BF7" w:rsidTr="0072088A">
        <w:trPr>
          <w:trHeight w:val="858"/>
        </w:trPr>
        <w:tc>
          <w:tcPr>
            <w:tcW w:w="2369"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sidRPr="004D7F87">
              <w:rPr>
                <w:noProof/>
                <w:sz w:val="20"/>
                <w:lang w:val="es-ES" w:eastAsia="es-EC"/>
              </w:rPr>
              <w:t>(Valenzuela, 2020)</w:t>
            </w:r>
          </w:p>
        </w:tc>
        <w:tc>
          <w:tcPr>
            <w:tcW w:w="1332"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Chile</w:t>
            </w:r>
          </w:p>
        </w:tc>
        <w:tc>
          <w:tcPr>
            <w:tcW w:w="720"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2020</w:t>
            </w:r>
          </w:p>
        </w:tc>
        <w:tc>
          <w:tcPr>
            <w:tcW w:w="1249" w:type="dxa"/>
            <w:tcBorders>
              <w:top w:val="nil"/>
              <w:left w:val="nil"/>
              <w:bottom w:val="single" w:sz="8" w:space="0" w:color="auto"/>
              <w:right w:val="nil"/>
            </w:tcBorders>
          </w:tcPr>
          <w:p w:rsidR="00681BF7" w:rsidRDefault="00681BF7" w:rsidP="0072088A">
            <w:pPr>
              <w:spacing w:line="360" w:lineRule="auto"/>
              <w:jc w:val="center"/>
              <w:rPr>
                <w:sz w:val="20"/>
                <w:lang w:val="es-EC" w:eastAsia="es-EC"/>
              </w:rPr>
            </w:pPr>
          </w:p>
          <w:p w:rsidR="00681BF7" w:rsidRDefault="00681BF7" w:rsidP="0072088A">
            <w:pPr>
              <w:spacing w:line="360" w:lineRule="auto"/>
              <w:jc w:val="center"/>
              <w:rPr>
                <w:sz w:val="20"/>
                <w:lang w:val="es-EC" w:eastAsia="es-EC"/>
              </w:rPr>
            </w:pPr>
            <w:r>
              <w:rPr>
                <w:sz w:val="20"/>
                <w:lang w:val="es-EC" w:eastAsia="es-EC"/>
              </w:rPr>
              <w:t>11</w:t>
            </w:r>
          </w:p>
        </w:tc>
        <w:tc>
          <w:tcPr>
            <w:tcW w:w="2304"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Consumo excesivo de fructosa</w:t>
            </w:r>
          </w:p>
        </w:tc>
        <w:tc>
          <w:tcPr>
            <w:tcW w:w="1460"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&gt;7 mg/</w:t>
            </w:r>
            <w:proofErr w:type="spellStart"/>
            <w:r>
              <w:rPr>
                <w:sz w:val="20"/>
                <w:lang w:val="es-EC" w:eastAsia="es-EC"/>
              </w:rPr>
              <w:t>dL</w:t>
            </w:r>
            <w:proofErr w:type="spellEnd"/>
          </w:p>
        </w:tc>
      </w:tr>
      <w:tr w:rsidR="00681BF7" w:rsidTr="0072088A">
        <w:trPr>
          <w:trHeight w:val="396"/>
        </w:trPr>
        <w:tc>
          <w:tcPr>
            <w:tcW w:w="2369"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sidRPr="00945D76">
              <w:rPr>
                <w:noProof/>
                <w:sz w:val="20"/>
                <w:lang w:val="es-ES" w:eastAsia="es-EC"/>
              </w:rPr>
              <w:t>(Vasquez, 2018)</w:t>
            </w:r>
          </w:p>
        </w:tc>
        <w:tc>
          <w:tcPr>
            <w:tcW w:w="1332"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Cuba</w:t>
            </w:r>
          </w:p>
        </w:tc>
        <w:tc>
          <w:tcPr>
            <w:tcW w:w="720"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2018</w:t>
            </w:r>
          </w:p>
        </w:tc>
        <w:tc>
          <w:tcPr>
            <w:tcW w:w="1249" w:type="dxa"/>
            <w:tcBorders>
              <w:top w:val="nil"/>
              <w:left w:val="nil"/>
              <w:bottom w:val="single" w:sz="8" w:space="0" w:color="auto"/>
              <w:right w:val="nil"/>
            </w:tcBorders>
            <w:hideMark/>
          </w:tcPr>
          <w:p w:rsidR="00681BF7" w:rsidRDefault="00681BF7" w:rsidP="0072088A">
            <w:pPr>
              <w:spacing w:line="360" w:lineRule="auto"/>
              <w:jc w:val="center"/>
              <w:rPr>
                <w:sz w:val="20"/>
                <w:lang w:val="es-EC" w:eastAsia="es-EC"/>
              </w:rPr>
            </w:pPr>
            <w:r>
              <w:rPr>
                <w:sz w:val="20"/>
                <w:lang w:val="es-EC" w:eastAsia="es-EC"/>
              </w:rPr>
              <w:t>52</w:t>
            </w:r>
          </w:p>
        </w:tc>
        <w:tc>
          <w:tcPr>
            <w:tcW w:w="2304"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Alcohol</w:t>
            </w:r>
          </w:p>
        </w:tc>
        <w:tc>
          <w:tcPr>
            <w:tcW w:w="1460"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10 – 15 mg/</w:t>
            </w:r>
            <w:proofErr w:type="spellStart"/>
            <w:r>
              <w:rPr>
                <w:sz w:val="20"/>
                <w:lang w:val="es-EC" w:eastAsia="es-EC"/>
              </w:rPr>
              <w:t>dL</w:t>
            </w:r>
            <w:proofErr w:type="spellEnd"/>
          </w:p>
        </w:tc>
      </w:tr>
      <w:tr w:rsidR="00681BF7" w:rsidTr="0072088A">
        <w:trPr>
          <w:trHeight w:val="388"/>
        </w:trPr>
        <w:tc>
          <w:tcPr>
            <w:tcW w:w="2369"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sidRPr="00C05E30">
              <w:rPr>
                <w:noProof/>
                <w:sz w:val="20"/>
                <w:lang w:val="es-ES" w:eastAsia="es-EC"/>
              </w:rPr>
              <w:t>(Martínez, Mote, &amp; Vázquez, 2018)</w:t>
            </w:r>
          </w:p>
        </w:tc>
        <w:tc>
          <w:tcPr>
            <w:tcW w:w="1332"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México</w:t>
            </w:r>
          </w:p>
        </w:tc>
        <w:tc>
          <w:tcPr>
            <w:tcW w:w="720"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2018</w:t>
            </w:r>
          </w:p>
        </w:tc>
        <w:tc>
          <w:tcPr>
            <w:tcW w:w="1249" w:type="dxa"/>
            <w:tcBorders>
              <w:top w:val="nil"/>
              <w:left w:val="nil"/>
              <w:bottom w:val="single" w:sz="8" w:space="0" w:color="auto"/>
              <w:right w:val="nil"/>
            </w:tcBorders>
            <w:hideMark/>
          </w:tcPr>
          <w:p w:rsidR="00681BF7" w:rsidRDefault="00681BF7" w:rsidP="0072088A">
            <w:pPr>
              <w:spacing w:line="360" w:lineRule="auto"/>
              <w:jc w:val="center"/>
              <w:rPr>
                <w:sz w:val="20"/>
                <w:lang w:val="es-EC" w:eastAsia="es-EC"/>
              </w:rPr>
            </w:pPr>
            <w:r>
              <w:rPr>
                <w:sz w:val="20"/>
                <w:lang w:val="es-EC" w:eastAsia="es-EC"/>
              </w:rPr>
              <w:t>49</w:t>
            </w:r>
          </w:p>
        </w:tc>
        <w:tc>
          <w:tcPr>
            <w:tcW w:w="2304"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Obesidad</w:t>
            </w:r>
          </w:p>
        </w:tc>
        <w:tc>
          <w:tcPr>
            <w:tcW w:w="1460"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&gt;6.5 mg/</w:t>
            </w:r>
            <w:proofErr w:type="spellStart"/>
            <w:r>
              <w:rPr>
                <w:sz w:val="20"/>
                <w:lang w:val="es-EC" w:eastAsia="es-EC"/>
              </w:rPr>
              <w:t>dL</w:t>
            </w:r>
            <w:proofErr w:type="spellEnd"/>
          </w:p>
        </w:tc>
      </w:tr>
      <w:tr w:rsidR="00681BF7" w:rsidTr="0072088A">
        <w:trPr>
          <w:trHeight w:val="408"/>
        </w:trPr>
        <w:tc>
          <w:tcPr>
            <w:tcW w:w="2369"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sidRPr="00945D76">
              <w:rPr>
                <w:noProof/>
                <w:sz w:val="20"/>
                <w:lang w:val="es-ES" w:eastAsia="es-EC"/>
              </w:rPr>
              <w:t>(Ríos, Pacheco, Nevárez, &amp; Nevárez, 2020)</w:t>
            </w:r>
          </w:p>
        </w:tc>
        <w:tc>
          <w:tcPr>
            <w:tcW w:w="1332"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México</w:t>
            </w:r>
          </w:p>
        </w:tc>
        <w:tc>
          <w:tcPr>
            <w:tcW w:w="720" w:type="dxa"/>
            <w:tcBorders>
              <w:top w:val="nil"/>
              <w:left w:val="nil"/>
              <w:bottom w:val="single" w:sz="8" w:space="0" w:color="auto"/>
              <w:right w:val="nil"/>
            </w:tcBorders>
            <w:vAlign w:val="center"/>
            <w:hideMark/>
          </w:tcPr>
          <w:p w:rsidR="00681BF7" w:rsidRDefault="00681BF7" w:rsidP="0072088A">
            <w:pPr>
              <w:spacing w:line="360" w:lineRule="auto"/>
              <w:jc w:val="center"/>
              <w:rPr>
                <w:sz w:val="20"/>
                <w:lang w:val="es-EC" w:eastAsia="es-EC"/>
              </w:rPr>
            </w:pPr>
            <w:r>
              <w:rPr>
                <w:sz w:val="20"/>
                <w:lang w:val="es-EC" w:eastAsia="es-EC"/>
              </w:rPr>
              <w:t>2020</w:t>
            </w:r>
          </w:p>
        </w:tc>
        <w:tc>
          <w:tcPr>
            <w:tcW w:w="1249" w:type="dxa"/>
            <w:tcBorders>
              <w:top w:val="nil"/>
              <w:left w:val="nil"/>
              <w:bottom w:val="single" w:sz="8" w:space="0" w:color="auto"/>
              <w:right w:val="nil"/>
            </w:tcBorders>
            <w:hideMark/>
          </w:tcPr>
          <w:p w:rsidR="00681BF7" w:rsidRDefault="00681BF7" w:rsidP="0072088A">
            <w:pPr>
              <w:spacing w:line="360" w:lineRule="auto"/>
              <w:jc w:val="center"/>
              <w:rPr>
                <w:sz w:val="20"/>
                <w:lang w:val="es-EC" w:eastAsia="es-EC"/>
              </w:rPr>
            </w:pPr>
            <w:r>
              <w:rPr>
                <w:sz w:val="20"/>
                <w:lang w:val="es-EC" w:eastAsia="es-EC"/>
              </w:rPr>
              <w:t>8</w:t>
            </w:r>
          </w:p>
        </w:tc>
        <w:tc>
          <w:tcPr>
            <w:tcW w:w="2304"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Hipertensión</w:t>
            </w:r>
          </w:p>
        </w:tc>
        <w:tc>
          <w:tcPr>
            <w:tcW w:w="1460"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&gt;5.5 mg/</w:t>
            </w:r>
            <w:proofErr w:type="spellStart"/>
            <w:r>
              <w:rPr>
                <w:sz w:val="20"/>
                <w:lang w:val="es-EC" w:eastAsia="es-EC"/>
              </w:rPr>
              <w:t>dL</w:t>
            </w:r>
            <w:proofErr w:type="spellEnd"/>
          </w:p>
        </w:tc>
      </w:tr>
      <w:tr w:rsidR="00681BF7" w:rsidTr="0072088A">
        <w:trPr>
          <w:trHeight w:val="400"/>
        </w:trPr>
        <w:tc>
          <w:tcPr>
            <w:tcW w:w="2369"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sidRPr="009458AD">
              <w:rPr>
                <w:noProof/>
                <w:sz w:val="20"/>
                <w:lang w:val="es-ES" w:eastAsia="es-EC"/>
              </w:rPr>
              <w:t>(Cruz &amp; Enrique, 2018)</w:t>
            </w:r>
          </w:p>
        </w:tc>
        <w:tc>
          <w:tcPr>
            <w:tcW w:w="1332"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México</w:t>
            </w:r>
          </w:p>
        </w:tc>
        <w:tc>
          <w:tcPr>
            <w:tcW w:w="720"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2018</w:t>
            </w:r>
          </w:p>
        </w:tc>
        <w:tc>
          <w:tcPr>
            <w:tcW w:w="1249" w:type="dxa"/>
            <w:tcBorders>
              <w:top w:val="nil"/>
              <w:left w:val="nil"/>
              <w:bottom w:val="single" w:sz="8" w:space="0" w:color="auto"/>
              <w:right w:val="nil"/>
            </w:tcBorders>
            <w:hideMark/>
          </w:tcPr>
          <w:p w:rsidR="00681BF7" w:rsidRDefault="00681BF7" w:rsidP="0072088A">
            <w:pPr>
              <w:spacing w:line="360" w:lineRule="auto"/>
              <w:jc w:val="center"/>
              <w:rPr>
                <w:sz w:val="20"/>
                <w:lang w:val="es-EC" w:eastAsia="es-EC"/>
              </w:rPr>
            </w:pPr>
            <w:r>
              <w:rPr>
                <w:sz w:val="20"/>
                <w:lang w:val="es-EC" w:eastAsia="es-EC"/>
              </w:rPr>
              <w:t>13</w:t>
            </w:r>
          </w:p>
        </w:tc>
        <w:tc>
          <w:tcPr>
            <w:tcW w:w="2304"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Consumo de diuréticos</w:t>
            </w:r>
          </w:p>
        </w:tc>
        <w:tc>
          <w:tcPr>
            <w:tcW w:w="1460"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7.57 mg/</w:t>
            </w:r>
            <w:proofErr w:type="spellStart"/>
            <w:r>
              <w:rPr>
                <w:sz w:val="20"/>
                <w:lang w:val="es-EC" w:eastAsia="es-EC"/>
              </w:rPr>
              <w:t>dL</w:t>
            </w:r>
            <w:proofErr w:type="spellEnd"/>
          </w:p>
        </w:tc>
      </w:tr>
      <w:tr w:rsidR="00681BF7" w:rsidTr="0072088A">
        <w:trPr>
          <w:trHeight w:val="688"/>
        </w:trPr>
        <w:tc>
          <w:tcPr>
            <w:tcW w:w="2369"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sidRPr="008E64E3">
              <w:rPr>
                <w:noProof/>
                <w:sz w:val="20"/>
                <w:lang w:val="es-ES" w:eastAsia="es-EC"/>
              </w:rPr>
              <w:t>(Guillermo A. De’Marziani, 2019)</w:t>
            </w:r>
          </w:p>
        </w:tc>
        <w:tc>
          <w:tcPr>
            <w:tcW w:w="1332"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Argentina</w:t>
            </w:r>
          </w:p>
        </w:tc>
        <w:tc>
          <w:tcPr>
            <w:tcW w:w="720"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2019</w:t>
            </w:r>
          </w:p>
        </w:tc>
        <w:tc>
          <w:tcPr>
            <w:tcW w:w="1249" w:type="dxa"/>
            <w:tcBorders>
              <w:top w:val="nil"/>
              <w:left w:val="nil"/>
              <w:bottom w:val="single" w:sz="8" w:space="0" w:color="auto"/>
              <w:right w:val="nil"/>
            </w:tcBorders>
            <w:hideMark/>
          </w:tcPr>
          <w:p w:rsidR="00681BF7" w:rsidRDefault="00681BF7" w:rsidP="0072088A">
            <w:pPr>
              <w:spacing w:before="240" w:line="360" w:lineRule="auto"/>
              <w:jc w:val="center"/>
              <w:rPr>
                <w:sz w:val="20"/>
                <w:lang w:val="es-EC" w:eastAsia="es-EC"/>
              </w:rPr>
            </w:pPr>
            <w:r>
              <w:rPr>
                <w:sz w:val="20"/>
                <w:lang w:val="es-EC" w:eastAsia="es-EC"/>
              </w:rPr>
              <w:t>37</w:t>
            </w:r>
          </w:p>
        </w:tc>
        <w:tc>
          <w:tcPr>
            <w:tcW w:w="2304"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Exceso de Carne roja, vísceras, mariscos</w:t>
            </w:r>
          </w:p>
        </w:tc>
        <w:tc>
          <w:tcPr>
            <w:tcW w:w="1460" w:type="dxa"/>
            <w:tcBorders>
              <w:top w:val="nil"/>
              <w:left w:val="nil"/>
              <w:bottom w:val="single" w:sz="8"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&lt;10 mg/</w:t>
            </w:r>
            <w:proofErr w:type="spellStart"/>
            <w:r>
              <w:rPr>
                <w:sz w:val="20"/>
                <w:lang w:val="es-EC" w:eastAsia="es-EC"/>
              </w:rPr>
              <w:t>dL</w:t>
            </w:r>
            <w:proofErr w:type="spellEnd"/>
          </w:p>
        </w:tc>
      </w:tr>
      <w:tr w:rsidR="00681BF7" w:rsidTr="0072088A">
        <w:trPr>
          <w:trHeight w:val="402"/>
        </w:trPr>
        <w:tc>
          <w:tcPr>
            <w:tcW w:w="2369" w:type="dxa"/>
            <w:tcBorders>
              <w:top w:val="single" w:sz="8"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r w:rsidRPr="009458AD">
              <w:rPr>
                <w:noProof/>
                <w:sz w:val="20"/>
                <w:lang w:val="es-ES" w:eastAsia="es-EC"/>
              </w:rPr>
              <w:t>(Sancho Bueso, 2020)</w:t>
            </w:r>
          </w:p>
        </w:tc>
        <w:tc>
          <w:tcPr>
            <w:tcW w:w="1332" w:type="dxa"/>
            <w:tcBorders>
              <w:top w:val="single" w:sz="8"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Perú</w:t>
            </w:r>
          </w:p>
        </w:tc>
        <w:tc>
          <w:tcPr>
            <w:tcW w:w="720" w:type="dxa"/>
            <w:tcBorders>
              <w:top w:val="single" w:sz="8"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2020</w:t>
            </w:r>
          </w:p>
        </w:tc>
        <w:tc>
          <w:tcPr>
            <w:tcW w:w="1249" w:type="dxa"/>
            <w:tcBorders>
              <w:top w:val="single" w:sz="8" w:space="0" w:color="auto"/>
              <w:left w:val="nil"/>
              <w:bottom w:val="single" w:sz="4" w:space="0" w:color="auto"/>
              <w:right w:val="nil"/>
            </w:tcBorders>
          </w:tcPr>
          <w:p w:rsidR="00681BF7" w:rsidRDefault="00681BF7" w:rsidP="0072088A">
            <w:pPr>
              <w:spacing w:line="240" w:lineRule="auto"/>
              <w:jc w:val="center"/>
              <w:rPr>
                <w:sz w:val="20"/>
                <w:lang w:val="es-EC" w:eastAsia="es-EC"/>
              </w:rPr>
            </w:pPr>
          </w:p>
          <w:p w:rsidR="00681BF7" w:rsidRDefault="00681BF7" w:rsidP="0072088A">
            <w:pPr>
              <w:spacing w:line="240" w:lineRule="auto"/>
              <w:jc w:val="center"/>
              <w:rPr>
                <w:sz w:val="20"/>
                <w:lang w:val="es-EC" w:eastAsia="es-EC"/>
              </w:rPr>
            </w:pPr>
            <w:r>
              <w:rPr>
                <w:sz w:val="20"/>
                <w:lang w:val="es-EC" w:eastAsia="es-EC"/>
              </w:rPr>
              <w:t>7</w:t>
            </w:r>
          </w:p>
        </w:tc>
        <w:tc>
          <w:tcPr>
            <w:tcW w:w="2304" w:type="dxa"/>
            <w:tcBorders>
              <w:top w:val="single" w:sz="8"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Deshidratación</w:t>
            </w:r>
          </w:p>
        </w:tc>
        <w:tc>
          <w:tcPr>
            <w:tcW w:w="1460" w:type="dxa"/>
            <w:tcBorders>
              <w:top w:val="single" w:sz="8"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7 – 8.9 mg/</w:t>
            </w:r>
            <w:proofErr w:type="spellStart"/>
            <w:r>
              <w:rPr>
                <w:sz w:val="20"/>
                <w:lang w:val="es-EC" w:eastAsia="es-EC"/>
              </w:rPr>
              <w:t>dL</w:t>
            </w:r>
            <w:proofErr w:type="spellEnd"/>
          </w:p>
        </w:tc>
      </w:tr>
      <w:tr w:rsidR="00681BF7" w:rsidTr="0072088A">
        <w:trPr>
          <w:trHeight w:val="704"/>
        </w:trPr>
        <w:tc>
          <w:tcPr>
            <w:tcW w:w="2369"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sidRPr="009458AD">
              <w:rPr>
                <w:noProof/>
                <w:sz w:val="20"/>
                <w:lang w:val="es-ES" w:eastAsia="es-EC"/>
              </w:rPr>
              <w:t>(Kammar &amp; López, 2019)</w:t>
            </w:r>
          </w:p>
        </w:tc>
        <w:tc>
          <w:tcPr>
            <w:tcW w:w="1332"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México</w:t>
            </w:r>
          </w:p>
        </w:tc>
        <w:tc>
          <w:tcPr>
            <w:tcW w:w="720"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2019</w:t>
            </w:r>
          </w:p>
        </w:tc>
        <w:tc>
          <w:tcPr>
            <w:tcW w:w="1249" w:type="dxa"/>
            <w:tcBorders>
              <w:top w:val="single" w:sz="4" w:space="0" w:color="auto"/>
              <w:left w:val="nil"/>
              <w:bottom w:val="single" w:sz="4" w:space="0" w:color="auto"/>
              <w:right w:val="nil"/>
            </w:tcBorders>
            <w:hideMark/>
          </w:tcPr>
          <w:p w:rsidR="00681BF7" w:rsidRDefault="00681BF7" w:rsidP="0072088A">
            <w:pPr>
              <w:spacing w:before="240" w:line="360" w:lineRule="auto"/>
              <w:jc w:val="center"/>
              <w:rPr>
                <w:sz w:val="20"/>
                <w:lang w:val="es-EC" w:eastAsia="es-EC"/>
              </w:rPr>
            </w:pPr>
            <w:r>
              <w:rPr>
                <w:sz w:val="20"/>
                <w:lang w:val="es-EC" w:eastAsia="es-EC"/>
              </w:rPr>
              <w:t>24</w:t>
            </w:r>
          </w:p>
        </w:tc>
        <w:tc>
          <w:tcPr>
            <w:tcW w:w="2304"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proofErr w:type="spellStart"/>
            <w:r>
              <w:rPr>
                <w:sz w:val="20"/>
                <w:lang w:val="es-EC" w:eastAsia="es-EC"/>
              </w:rPr>
              <w:t>Glucogenosis</w:t>
            </w:r>
            <w:proofErr w:type="spellEnd"/>
            <w:r>
              <w:rPr>
                <w:sz w:val="20"/>
                <w:lang w:val="es-EC" w:eastAsia="es-EC"/>
              </w:rPr>
              <w:t xml:space="preserve"> tipos III, V, VII</w:t>
            </w:r>
          </w:p>
        </w:tc>
        <w:tc>
          <w:tcPr>
            <w:tcW w:w="1460"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&lt;3.5 mg/</w:t>
            </w:r>
            <w:proofErr w:type="spellStart"/>
            <w:r>
              <w:rPr>
                <w:sz w:val="20"/>
                <w:lang w:val="es-EC" w:eastAsia="es-EC"/>
              </w:rPr>
              <w:t>dL</w:t>
            </w:r>
            <w:proofErr w:type="spellEnd"/>
          </w:p>
        </w:tc>
      </w:tr>
      <w:tr w:rsidR="00681BF7" w:rsidTr="0072088A">
        <w:trPr>
          <w:trHeight w:val="406"/>
        </w:trPr>
        <w:tc>
          <w:tcPr>
            <w:tcW w:w="2369"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sidRPr="009458AD">
              <w:rPr>
                <w:noProof/>
                <w:sz w:val="20"/>
                <w:lang w:val="es-ES" w:eastAsia="es-EC"/>
              </w:rPr>
              <w:t>(Hernández, y otros, 2021)</w:t>
            </w:r>
          </w:p>
        </w:tc>
        <w:tc>
          <w:tcPr>
            <w:tcW w:w="1332"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México</w:t>
            </w:r>
          </w:p>
        </w:tc>
        <w:tc>
          <w:tcPr>
            <w:tcW w:w="720"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2018</w:t>
            </w:r>
          </w:p>
        </w:tc>
        <w:tc>
          <w:tcPr>
            <w:tcW w:w="1249" w:type="dxa"/>
            <w:tcBorders>
              <w:top w:val="single" w:sz="4" w:space="0" w:color="auto"/>
              <w:left w:val="nil"/>
              <w:bottom w:val="single" w:sz="4" w:space="0" w:color="auto"/>
              <w:right w:val="nil"/>
            </w:tcBorders>
            <w:hideMark/>
          </w:tcPr>
          <w:p w:rsidR="00681BF7" w:rsidRDefault="00681BF7" w:rsidP="0072088A">
            <w:pPr>
              <w:spacing w:line="240" w:lineRule="auto"/>
              <w:jc w:val="center"/>
              <w:rPr>
                <w:sz w:val="20"/>
                <w:lang w:val="es-EC" w:eastAsia="es-EC"/>
              </w:rPr>
            </w:pPr>
            <w:r>
              <w:rPr>
                <w:sz w:val="20"/>
                <w:lang w:val="es-EC" w:eastAsia="es-EC"/>
              </w:rPr>
              <w:t>29</w:t>
            </w:r>
          </w:p>
        </w:tc>
        <w:tc>
          <w:tcPr>
            <w:tcW w:w="2304"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Psoriasis</w:t>
            </w:r>
          </w:p>
        </w:tc>
        <w:tc>
          <w:tcPr>
            <w:tcW w:w="1460"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&gt;7 mg/</w:t>
            </w:r>
            <w:proofErr w:type="spellStart"/>
            <w:r>
              <w:rPr>
                <w:sz w:val="20"/>
                <w:lang w:val="es-EC" w:eastAsia="es-EC"/>
              </w:rPr>
              <w:t>dL</w:t>
            </w:r>
            <w:proofErr w:type="spellEnd"/>
          </w:p>
        </w:tc>
      </w:tr>
      <w:tr w:rsidR="00681BF7" w:rsidTr="0072088A">
        <w:trPr>
          <w:trHeight w:val="635"/>
        </w:trPr>
        <w:tc>
          <w:tcPr>
            <w:tcW w:w="2369"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sidRPr="007C5AAD">
              <w:rPr>
                <w:noProof/>
                <w:sz w:val="20"/>
                <w:lang w:val="es-ES" w:eastAsia="es-EC"/>
              </w:rPr>
              <w:t>(González &amp; Pichardo, 2021)</w:t>
            </w:r>
          </w:p>
        </w:tc>
        <w:tc>
          <w:tcPr>
            <w:tcW w:w="1332"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México</w:t>
            </w:r>
          </w:p>
        </w:tc>
        <w:tc>
          <w:tcPr>
            <w:tcW w:w="720"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2021</w:t>
            </w:r>
          </w:p>
        </w:tc>
        <w:tc>
          <w:tcPr>
            <w:tcW w:w="1249" w:type="dxa"/>
            <w:tcBorders>
              <w:top w:val="single" w:sz="4" w:space="0" w:color="auto"/>
              <w:left w:val="nil"/>
              <w:bottom w:val="single" w:sz="4" w:space="0" w:color="auto"/>
              <w:right w:val="nil"/>
            </w:tcBorders>
            <w:hideMark/>
          </w:tcPr>
          <w:p w:rsidR="00681BF7" w:rsidRDefault="00681BF7" w:rsidP="0072088A">
            <w:pPr>
              <w:spacing w:before="240" w:line="360" w:lineRule="auto"/>
              <w:jc w:val="center"/>
              <w:rPr>
                <w:sz w:val="20"/>
                <w:lang w:val="es-EC" w:eastAsia="es-EC"/>
              </w:rPr>
            </w:pPr>
            <w:r>
              <w:rPr>
                <w:sz w:val="20"/>
                <w:lang w:val="es-EC" w:eastAsia="es-EC"/>
              </w:rPr>
              <w:t>15</w:t>
            </w:r>
          </w:p>
        </w:tc>
        <w:tc>
          <w:tcPr>
            <w:tcW w:w="2304"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rPr>
                <w:sz w:val="20"/>
                <w:lang w:val="es-EC" w:eastAsia="es-EC"/>
              </w:rPr>
            </w:pPr>
            <w:r>
              <w:rPr>
                <w:sz w:val="20"/>
                <w:lang w:val="es-EC" w:eastAsia="es-EC"/>
              </w:rPr>
              <w:t>Hiperparatiroidismo.</w:t>
            </w:r>
          </w:p>
        </w:tc>
        <w:tc>
          <w:tcPr>
            <w:tcW w:w="1460"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&gt;9 mg/</w:t>
            </w:r>
            <w:proofErr w:type="spellStart"/>
            <w:r>
              <w:rPr>
                <w:sz w:val="20"/>
                <w:lang w:val="es-EC" w:eastAsia="es-EC"/>
              </w:rPr>
              <w:t>dL</w:t>
            </w:r>
            <w:proofErr w:type="spellEnd"/>
          </w:p>
        </w:tc>
      </w:tr>
      <w:tr w:rsidR="00681BF7" w:rsidTr="0072088A">
        <w:trPr>
          <w:trHeight w:val="125"/>
        </w:trPr>
        <w:tc>
          <w:tcPr>
            <w:tcW w:w="2369"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sidRPr="006958D1">
              <w:rPr>
                <w:noProof/>
                <w:sz w:val="20"/>
                <w:lang w:val="es-ES" w:eastAsia="es-EC"/>
              </w:rPr>
              <w:t>(Martínez Salazar, 2021)</w:t>
            </w:r>
          </w:p>
        </w:tc>
        <w:tc>
          <w:tcPr>
            <w:tcW w:w="1332"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Uruguay</w:t>
            </w:r>
          </w:p>
        </w:tc>
        <w:tc>
          <w:tcPr>
            <w:tcW w:w="720"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2021</w:t>
            </w:r>
          </w:p>
        </w:tc>
        <w:tc>
          <w:tcPr>
            <w:tcW w:w="1249" w:type="dxa"/>
            <w:tcBorders>
              <w:top w:val="single" w:sz="4" w:space="0" w:color="auto"/>
              <w:left w:val="nil"/>
              <w:bottom w:val="single" w:sz="4" w:space="0" w:color="auto"/>
              <w:right w:val="nil"/>
            </w:tcBorders>
            <w:hideMark/>
          </w:tcPr>
          <w:p w:rsidR="00681BF7" w:rsidRDefault="00681BF7" w:rsidP="0072088A">
            <w:pPr>
              <w:spacing w:line="360" w:lineRule="auto"/>
              <w:jc w:val="center"/>
              <w:rPr>
                <w:sz w:val="20"/>
                <w:lang w:val="es-EC" w:eastAsia="es-EC"/>
              </w:rPr>
            </w:pPr>
            <w:r>
              <w:rPr>
                <w:sz w:val="20"/>
                <w:lang w:val="es-EC" w:eastAsia="es-EC"/>
              </w:rPr>
              <w:t>13</w:t>
            </w:r>
          </w:p>
        </w:tc>
        <w:tc>
          <w:tcPr>
            <w:tcW w:w="2304"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Ejercicios excesivos</w:t>
            </w:r>
          </w:p>
        </w:tc>
        <w:tc>
          <w:tcPr>
            <w:tcW w:w="1460" w:type="dxa"/>
            <w:tcBorders>
              <w:top w:val="single" w:sz="4" w:space="0" w:color="auto"/>
              <w:left w:val="nil"/>
              <w:bottom w:val="single" w:sz="4" w:space="0" w:color="auto"/>
              <w:right w:val="nil"/>
            </w:tcBorders>
            <w:noWrap/>
            <w:vAlign w:val="center"/>
            <w:hideMark/>
          </w:tcPr>
          <w:p w:rsidR="00681BF7" w:rsidRDefault="00681BF7" w:rsidP="0072088A">
            <w:pPr>
              <w:spacing w:line="360" w:lineRule="auto"/>
              <w:jc w:val="center"/>
              <w:rPr>
                <w:sz w:val="20"/>
                <w:lang w:val="es-EC" w:eastAsia="es-EC"/>
              </w:rPr>
            </w:pPr>
            <w:r>
              <w:rPr>
                <w:sz w:val="20"/>
                <w:lang w:val="es-EC" w:eastAsia="es-EC"/>
              </w:rPr>
              <w:t>8 mg/</w:t>
            </w:r>
            <w:proofErr w:type="spellStart"/>
            <w:r>
              <w:rPr>
                <w:sz w:val="20"/>
                <w:lang w:val="es-EC" w:eastAsia="es-EC"/>
              </w:rPr>
              <w:t>dL</w:t>
            </w:r>
            <w:proofErr w:type="spellEnd"/>
          </w:p>
        </w:tc>
      </w:tr>
    </w:tbl>
    <w:p w:rsidR="00681BF7" w:rsidRDefault="00681BF7" w:rsidP="00681BF7">
      <w:pPr>
        <w:spacing w:line="240" w:lineRule="auto"/>
        <w:rPr>
          <w:lang w:val="es-EC"/>
        </w:rPr>
      </w:pPr>
    </w:p>
    <w:p w:rsidR="00681BF7" w:rsidRDefault="00681BF7" w:rsidP="00681BF7">
      <w:pPr>
        <w:spacing w:line="240" w:lineRule="auto"/>
        <w:rPr>
          <w:lang w:val="es-EC"/>
        </w:rPr>
      </w:pPr>
      <w:r>
        <w:rPr>
          <w:lang w:val="es-EC"/>
        </w:rPr>
        <w:t>Se han establecido que ciertos factores sociodemográficos tales como el hábito tabáquico, alcohólico y la escasa actividad física pueden ser causas principales para el desarrollo del síndrome. Asimismo, el síndrome metabólico implica un riesgo aumentado para diabetes mellitus, enfermedad cardiovascular, ictus, infarto al miocardio y en general un riesgo aumentado de mortalidad, estos riesgos se ven aumentados al considerar la presencia de antecedentes personales de alguna de las enfermedades mencionadas anteriormente antes del diagnóstico del síndrome; en la presente tabla se puede observar las diferentes causas que provocan alteraciones entre los niveles de ácido úrico unas causando mayor elevación que otras, muestra de ello son los pacientes que tienen un exceso consumo de alcohol sus valores de ácido úrico pueden llegar hasta los 15 mg/dl.</w:t>
      </w:r>
    </w:p>
    <w:p w:rsidR="00681BF7" w:rsidRPr="006744A2" w:rsidRDefault="00681BF7" w:rsidP="00681BF7">
      <w:pPr>
        <w:pStyle w:val="Descripcin"/>
        <w:jc w:val="center"/>
        <w:rPr>
          <w:rFonts w:cs="Times New Roman"/>
          <w:i w:val="0"/>
          <w:color w:val="auto"/>
          <w:sz w:val="22"/>
          <w:szCs w:val="22"/>
          <w:lang w:val="es-EC"/>
        </w:rPr>
      </w:pPr>
      <w:bookmarkStart w:id="1" w:name="_Toc124441028"/>
      <w:r w:rsidRPr="006744A2">
        <w:rPr>
          <w:rFonts w:cs="Times New Roman"/>
          <w:b/>
          <w:i w:val="0"/>
          <w:color w:val="auto"/>
          <w:sz w:val="22"/>
          <w:szCs w:val="22"/>
          <w:lang w:val="es-EC"/>
        </w:rPr>
        <w:t xml:space="preserve">Tabla </w:t>
      </w:r>
      <w:r w:rsidRPr="006744A2">
        <w:rPr>
          <w:sz w:val="22"/>
          <w:szCs w:val="22"/>
        </w:rPr>
        <w:fldChar w:fldCharType="begin"/>
      </w:r>
      <w:r w:rsidRPr="006744A2">
        <w:rPr>
          <w:rFonts w:cs="Times New Roman"/>
          <w:b/>
          <w:i w:val="0"/>
          <w:color w:val="auto"/>
          <w:sz w:val="22"/>
          <w:szCs w:val="22"/>
          <w:lang w:val="es-EC"/>
        </w:rPr>
        <w:instrText xml:space="preserve"> SEQ Tabla \* ARABIC </w:instrText>
      </w:r>
      <w:r w:rsidRPr="006744A2">
        <w:rPr>
          <w:sz w:val="22"/>
          <w:szCs w:val="22"/>
        </w:rPr>
        <w:fldChar w:fldCharType="separate"/>
      </w:r>
      <w:r w:rsidR="00281F00">
        <w:rPr>
          <w:rFonts w:cs="Times New Roman"/>
          <w:b/>
          <w:i w:val="0"/>
          <w:noProof/>
          <w:color w:val="auto"/>
          <w:sz w:val="22"/>
          <w:szCs w:val="22"/>
          <w:lang w:val="es-EC"/>
        </w:rPr>
        <w:t>2</w:t>
      </w:r>
      <w:r w:rsidRPr="006744A2">
        <w:rPr>
          <w:sz w:val="22"/>
          <w:szCs w:val="22"/>
        </w:rPr>
        <w:fldChar w:fldCharType="end"/>
      </w:r>
      <w:r w:rsidRPr="006744A2">
        <w:rPr>
          <w:rFonts w:cs="Times New Roman"/>
          <w:b/>
          <w:i w:val="0"/>
          <w:color w:val="auto"/>
          <w:sz w:val="22"/>
          <w:szCs w:val="22"/>
          <w:lang w:val="es-EC"/>
        </w:rPr>
        <w:t>:</w:t>
      </w:r>
      <w:r w:rsidRPr="006744A2">
        <w:rPr>
          <w:rFonts w:cs="Times New Roman"/>
          <w:i w:val="0"/>
          <w:color w:val="auto"/>
          <w:sz w:val="22"/>
          <w:szCs w:val="22"/>
          <w:lang w:val="es-EC"/>
        </w:rPr>
        <w:t xml:space="preserve"> Principales características clínicas de los pacientes obesos con síndrome metabólico</w:t>
      </w:r>
      <w:bookmarkEnd w:id="1"/>
      <w:r>
        <w:rPr>
          <w:rFonts w:cs="Times New Roman"/>
          <w:i w:val="0"/>
          <w:color w:val="auto"/>
          <w:sz w:val="22"/>
          <w:szCs w:val="22"/>
          <w:lang w:val="es-EC"/>
        </w:rPr>
        <w:t>.</w:t>
      </w:r>
    </w:p>
    <w:tbl>
      <w:tblPr>
        <w:tblpPr w:leftFromText="141" w:rightFromText="141" w:vertAnchor="text" w:horzAnchor="margin" w:tblpXSpec="center" w:tblpY="217"/>
        <w:tblW w:w="98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42"/>
        <w:gridCol w:w="996"/>
        <w:gridCol w:w="824"/>
        <w:gridCol w:w="2379"/>
        <w:gridCol w:w="3924"/>
      </w:tblGrid>
      <w:tr w:rsidR="00681BF7" w:rsidRPr="00C33795" w:rsidTr="00557F84">
        <w:trPr>
          <w:trHeight w:val="509"/>
        </w:trPr>
        <w:tc>
          <w:tcPr>
            <w:tcW w:w="174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b/>
                <w:color w:val="auto"/>
                <w:sz w:val="22"/>
                <w:szCs w:val="22"/>
                <w:lang w:val="es-EC" w:eastAsia="en-US"/>
              </w:rPr>
            </w:pPr>
            <w:r w:rsidRPr="00C33795">
              <w:rPr>
                <w:rFonts w:eastAsia="Arial"/>
                <w:b/>
                <w:sz w:val="22"/>
                <w:szCs w:val="22"/>
                <w:lang w:val="es-EC"/>
              </w:rPr>
              <w:t>Autor</w:t>
            </w:r>
          </w:p>
        </w:tc>
        <w:tc>
          <w:tcPr>
            <w:tcW w:w="996"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b/>
                <w:sz w:val="22"/>
                <w:szCs w:val="22"/>
                <w:lang w:val="es-EC"/>
              </w:rPr>
            </w:pPr>
            <w:r w:rsidRPr="00C33795">
              <w:rPr>
                <w:rFonts w:eastAsia="Arial"/>
                <w:b/>
                <w:sz w:val="22"/>
                <w:szCs w:val="22"/>
                <w:lang w:val="es-EC"/>
              </w:rPr>
              <w:t>Lugar</w:t>
            </w:r>
          </w:p>
        </w:tc>
        <w:tc>
          <w:tcPr>
            <w:tcW w:w="8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b/>
                <w:sz w:val="22"/>
                <w:szCs w:val="22"/>
                <w:lang w:val="es-EC"/>
              </w:rPr>
            </w:pPr>
            <w:r w:rsidRPr="00C33795">
              <w:rPr>
                <w:rFonts w:eastAsia="Arial"/>
                <w:b/>
                <w:sz w:val="22"/>
                <w:szCs w:val="22"/>
                <w:lang w:val="es-EC"/>
              </w:rPr>
              <w:t>Año</w:t>
            </w:r>
          </w:p>
        </w:tc>
        <w:tc>
          <w:tcPr>
            <w:tcW w:w="2379"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b/>
                <w:sz w:val="22"/>
                <w:szCs w:val="22"/>
                <w:lang w:val="es-EC"/>
              </w:rPr>
            </w:pPr>
            <w:r w:rsidRPr="00C33795">
              <w:rPr>
                <w:rFonts w:eastAsia="Arial"/>
                <w:b/>
                <w:sz w:val="22"/>
                <w:szCs w:val="22"/>
                <w:lang w:val="es-EC"/>
              </w:rPr>
              <w:t>Principales característica clínica</w:t>
            </w:r>
          </w:p>
        </w:tc>
        <w:tc>
          <w:tcPr>
            <w:tcW w:w="39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jc w:val="center"/>
              <w:rPr>
                <w:rFonts w:eastAsia="Arial"/>
                <w:b/>
                <w:sz w:val="22"/>
                <w:szCs w:val="22"/>
                <w:lang w:val="es-EC"/>
              </w:rPr>
            </w:pPr>
            <w:r w:rsidRPr="00C33795">
              <w:rPr>
                <w:rFonts w:eastAsia="Arial"/>
                <w:b/>
                <w:sz w:val="22"/>
                <w:szCs w:val="22"/>
                <w:lang w:val="es-EC"/>
              </w:rPr>
              <w:t>Medida y/o cantidad máxima y mínima</w:t>
            </w:r>
          </w:p>
        </w:tc>
      </w:tr>
      <w:tr w:rsidR="00681BF7" w:rsidRPr="00C33795" w:rsidTr="00557F84">
        <w:trPr>
          <w:trHeight w:val="509"/>
        </w:trPr>
        <w:tc>
          <w:tcPr>
            <w:tcW w:w="174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Calibri"/>
                <w:i/>
                <w:sz w:val="20"/>
                <w:szCs w:val="22"/>
                <w:lang w:val="es-EC"/>
              </w:rPr>
              <w:t xml:space="preserve"> </w:t>
            </w:r>
            <w:r w:rsidRPr="00C33795">
              <w:rPr>
                <w:rFonts w:eastAsia="Calibri"/>
                <w:noProof/>
                <w:sz w:val="20"/>
                <w:szCs w:val="22"/>
                <w:lang w:val="es-ES"/>
              </w:rPr>
              <w:t>(Urióstegui Flores, García Bravo, Pérez Pinto, &amp; Orea Lara, 2018)</w:t>
            </w:r>
          </w:p>
        </w:tc>
        <w:tc>
          <w:tcPr>
            <w:tcW w:w="996"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México</w:t>
            </w:r>
          </w:p>
        </w:tc>
        <w:tc>
          <w:tcPr>
            <w:tcW w:w="8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2018</w:t>
            </w:r>
          </w:p>
        </w:tc>
        <w:tc>
          <w:tcPr>
            <w:tcW w:w="2379"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Calibri"/>
                <w:sz w:val="20"/>
                <w:szCs w:val="22"/>
                <w:lang w:val="es-EC"/>
              </w:rPr>
            </w:pPr>
            <w:r w:rsidRPr="00C33795">
              <w:rPr>
                <w:rFonts w:eastAsia="Arial"/>
                <w:sz w:val="20"/>
                <w:szCs w:val="22"/>
                <w:lang w:val="es-EC"/>
              </w:rPr>
              <w:t>Obesidad abdominal</w:t>
            </w:r>
          </w:p>
        </w:tc>
        <w:tc>
          <w:tcPr>
            <w:tcW w:w="39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jc w:val="center"/>
              <w:rPr>
                <w:rFonts w:eastAsia="Calibri"/>
                <w:sz w:val="20"/>
                <w:szCs w:val="22"/>
                <w:lang w:val="es-EC"/>
              </w:rPr>
            </w:pPr>
            <w:r w:rsidRPr="00C33795">
              <w:rPr>
                <w:rFonts w:eastAsia="Arial"/>
                <w:sz w:val="20"/>
                <w:szCs w:val="22"/>
                <w:lang w:val="es-EC"/>
              </w:rPr>
              <w:t>Circunferencia de cintura:</w:t>
            </w:r>
          </w:p>
          <w:p w:rsidR="00681BF7" w:rsidRPr="00C33795" w:rsidRDefault="00681BF7" w:rsidP="0072088A">
            <w:pPr>
              <w:spacing w:line="240" w:lineRule="exact"/>
              <w:jc w:val="center"/>
              <w:rPr>
                <w:rFonts w:eastAsia="Calibri"/>
                <w:sz w:val="20"/>
                <w:szCs w:val="22"/>
                <w:lang w:val="es-EC"/>
              </w:rPr>
            </w:pPr>
            <w:r w:rsidRPr="00C33795">
              <w:rPr>
                <w:rFonts w:eastAsia="Arial"/>
                <w:sz w:val="20"/>
                <w:szCs w:val="22"/>
                <w:lang w:val="es-EC"/>
              </w:rPr>
              <w:t xml:space="preserve">Hombres: mayor a 102 </w:t>
            </w:r>
            <w:r>
              <w:rPr>
                <w:rFonts w:eastAsia="Arial"/>
                <w:sz w:val="20"/>
                <w:szCs w:val="22"/>
                <w:lang w:val="es-EC"/>
              </w:rPr>
              <w:t>cm</w:t>
            </w:r>
          </w:p>
          <w:p w:rsidR="00681BF7" w:rsidRPr="00C33795" w:rsidRDefault="00681BF7" w:rsidP="0072088A">
            <w:pPr>
              <w:spacing w:line="240" w:lineRule="exact"/>
              <w:jc w:val="center"/>
              <w:rPr>
                <w:rFonts w:eastAsia="Calibri"/>
                <w:sz w:val="20"/>
                <w:szCs w:val="22"/>
                <w:lang w:val="es-EC"/>
              </w:rPr>
            </w:pPr>
            <w:r>
              <w:rPr>
                <w:rFonts w:eastAsia="Arial"/>
                <w:sz w:val="20"/>
                <w:szCs w:val="22"/>
                <w:lang w:val="es-EC"/>
              </w:rPr>
              <w:t>Mujeres: mayor a 88 cm</w:t>
            </w:r>
          </w:p>
        </w:tc>
      </w:tr>
      <w:tr w:rsidR="00681BF7" w:rsidRPr="00C33795" w:rsidTr="00557F84">
        <w:trPr>
          <w:trHeight w:val="174"/>
        </w:trPr>
        <w:tc>
          <w:tcPr>
            <w:tcW w:w="174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noProof/>
                <w:sz w:val="20"/>
                <w:szCs w:val="22"/>
                <w:lang w:val="es-ES"/>
              </w:rPr>
              <w:t>(Biggers, 2021)</w:t>
            </w:r>
          </w:p>
        </w:tc>
        <w:tc>
          <w:tcPr>
            <w:tcW w:w="996"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Estados Unidos</w:t>
            </w:r>
          </w:p>
        </w:tc>
        <w:tc>
          <w:tcPr>
            <w:tcW w:w="8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2021</w:t>
            </w:r>
          </w:p>
        </w:tc>
        <w:tc>
          <w:tcPr>
            <w:tcW w:w="2379"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Calibri"/>
                <w:sz w:val="20"/>
                <w:szCs w:val="22"/>
                <w:lang w:val="es-EC"/>
              </w:rPr>
            </w:pPr>
            <w:r w:rsidRPr="00C33795">
              <w:rPr>
                <w:rFonts w:eastAsia="Arial"/>
                <w:sz w:val="20"/>
                <w:szCs w:val="22"/>
                <w:lang w:val="es-EC"/>
              </w:rPr>
              <w:t>Triglicéridos</w:t>
            </w:r>
          </w:p>
        </w:tc>
        <w:tc>
          <w:tcPr>
            <w:tcW w:w="39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jc w:val="center"/>
              <w:rPr>
                <w:rFonts w:eastAsia="Calibri"/>
                <w:sz w:val="20"/>
                <w:szCs w:val="22"/>
                <w:lang w:val="es-EC"/>
              </w:rPr>
            </w:pPr>
            <w:r w:rsidRPr="00C33795">
              <w:rPr>
                <w:rFonts w:eastAsia="Arial"/>
                <w:sz w:val="20"/>
                <w:szCs w:val="22"/>
                <w:lang w:val="es-EC"/>
              </w:rPr>
              <w:t>Mayor o igual a 150 mg/dl</w:t>
            </w:r>
          </w:p>
        </w:tc>
      </w:tr>
      <w:tr w:rsidR="00681BF7" w:rsidRPr="00C33795" w:rsidTr="00557F84">
        <w:trPr>
          <w:trHeight w:val="356"/>
        </w:trPr>
        <w:tc>
          <w:tcPr>
            <w:tcW w:w="174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noProof/>
                <w:sz w:val="20"/>
                <w:szCs w:val="22"/>
                <w:lang w:val="es-ES"/>
              </w:rPr>
              <w:t>(Meléndez, Castillo, Contreras, Chávez, &amp; Estrada, 2021)</w:t>
            </w:r>
          </w:p>
        </w:tc>
        <w:tc>
          <w:tcPr>
            <w:tcW w:w="996"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España</w:t>
            </w:r>
          </w:p>
        </w:tc>
        <w:tc>
          <w:tcPr>
            <w:tcW w:w="8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2021</w:t>
            </w:r>
          </w:p>
        </w:tc>
        <w:tc>
          <w:tcPr>
            <w:tcW w:w="2379"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Calibri"/>
                <w:sz w:val="20"/>
                <w:szCs w:val="22"/>
                <w:lang w:val="es-EC"/>
              </w:rPr>
            </w:pPr>
            <w:r w:rsidRPr="00C33795">
              <w:rPr>
                <w:rFonts w:eastAsia="Arial"/>
                <w:sz w:val="20"/>
                <w:szCs w:val="22"/>
                <w:lang w:val="es-EC"/>
              </w:rPr>
              <w:t>Colesterol  HDL</w:t>
            </w:r>
          </w:p>
        </w:tc>
        <w:tc>
          <w:tcPr>
            <w:tcW w:w="39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jc w:val="center"/>
              <w:rPr>
                <w:rFonts w:eastAsia="Calibri"/>
                <w:sz w:val="20"/>
                <w:szCs w:val="22"/>
                <w:lang w:val="es-EC"/>
              </w:rPr>
            </w:pPr>
            <w:r w:rsidRPr="00C33795">
              <w:rPr>
                <w:rFonts w:eastAsia="Arial"/>
                <w:sz w:val="20"/>
                <w:szCs w:val="22"/>
                <w:lang w:val="es-EC"/>
              </w:rPr>
              <w:t>Hombres: menor de 40 mg/dl</w:t>
            </w:r>
          </w:p>
          <w:p w:rsidR="00681BF7" w:rsidRPr="00C33795" w:rsidRDefault="00681BF7" w:rsidP="0072088A">
            <w:pPr>
              <w:spacing w:line="240" w:lineRule="exact"/>
              <w:jc w:val="center"/>
              <w:rPr>
                <w:rFonts w:eastAsia="Calibri"/>
                <w:sz w:val="20"/>
                <w:szCs w:val="22"/>
                <w:lang w:val="es-EC"/>
              </w:rPr>
            </w:pPr>
            <w:r w:rsidRPr="00C33795">
              <w:rPr>
                <w:rFonts w:eastAsia="Arial"/>
                <w:sz w:val="20"/>
                <w:szCs w:val="22"/>
                <w:lang w:val="es-EC"/>
              </w:rPr>
              <w:t>Mujeres: menor de 50 mg/dl</w:t>
            </w:r>
          </w:p>
        </w:tc>
      </w:tr>
      <w:tr w:rsidR="00681BF7" w:rsidRPr="00C33795" w:rsidTr="00557F84">
        <w:trPr>
          <w:trHeight w:val="356"/>
        </w:trPr>
        <w:tc>
          <w:tcPr>
            <w:tcW w:w="174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noProof/>
                <w:sz w:val="20"/>
                <w:szCs w:val="22"/>
                <w:lang w:val="es-ES"/>
              </w:rPr>
              <w:t>(Youdim, 2021)</w:t>
            </w:r>
          </w:p>
        </w:tc>
        <w:tc>
          <w:tcPr>
            <w:tcW w:w="996"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Estados Unidos</w:t>
            </w:r>
          </w:p>
        </w:tc>
        <w:tc>
          <w:tcPr>
            <w:tcW w:w="8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2021</w:t>
            </w:r>
          </w:p>
        </w:tc>
        <w:tc>
          <w:tcPr>
            <w:tcW w:w="2379"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Calibri"/>
                <w:sz w:val="20"/>
                <w:szCs w:val="22"/>
                <w:lang w:val="es-EC"/>
              </w:rPr>
            </w:pPr>
            <w:r w:rsidRPr="00C33795">
              <w:rPr>
                <w:rFonts w:eastAsia="Arial"/>
                <w:sz w:val="20"/>
                <w:szCs w:val="22"/>
                <w:lang w:val="es-EC"/>
              </w:rPr>
              <w:t>Presión Arterial</w:t>
            </w:r>
          </w:p>
        </w:tc>
        <w:tc>
          <w:tcPr>
            <w:tcW w:w="39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jc w:val="center"/>
              <w:rPr>
                <w:rFonts w:eastAsia="Calibri"/>
                <w:sz w:val="20"/>
                <w:szCs w:val="22"/>
                <w:lang w:val="es-EC"/>
              </w:rPr>
            </w:pPr>
            <w:r w:rsidRPr="00C33795">
              <w:rPr>
                <w:rFonts w:eastAsia="Arial"/>
                <w:sz w:val="20"/>
                <w:szCs w:val="22"/>
                <w:lang w:val="es-EC"/>
              </w:rPr>
              <w:t xml:space="preserve">Mayor o igual a 130/ </w:t>
            </w:r>
            <w:proofErr w:type="spellStart"/>
            <w:r w:rsidRPr="00C33795">
              <w:rPr>
                <w:rFonts w:eastAsia="Arial"/>
                <w:sz w:val="20"/>
                <w:szCs w:val="22"/>
                <w:lang w:val="es-EC"/>
              </w:rPr>
              <w:t>mmHg</w:t>
            </w:r>
            <w:proofErr w:type="spellEnd"/>
            <w:r w:rsidRPr="00C33795">
              <w:rPr>
                <w:rFonts w:eastAsia="Arial"/>
                <w:sz w:val="20"/>
                <w:szCs w:val="22"/>
                <w:lang w:val="es-EC"/>
              </w:rPr>
              <w:t xml:space="preserve">,  sobre mayor o igual a 85 </w:t>
            </w:r>
            <w:proofErr w:type="spellStart"/>
            <w:r w:rsidRPr="00C33795">
              <w:rPr>
                <w:rFonts w:eastAsia="Arial"/>
                <w:sz w:val="20"/>
                <w:szCs w:val="22"/>
                <w:lang w:val="es-EC"/>
              </w:rPr>
              <w:t>mmHg</w:t>
            </w:r>
            <w:proofErr w:type="spellEnd"/>
          </w:p>
        </w:tc>
      </w:tr>
      <w:tr w:rsidR="00681BF7" w:rsidRPr="00C33795" w:rsidTr="00557F84">
        <w:trPr>
          <w:trHeight w:val="356"/>
        </w:trPr>
        <w:tc>
          <w:tcPr>
            <w:tcW w:w="174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noProof/>
                <w:sz w:val="20"/>
                <w:szCs w:val="22"/>
                <w:lang w:val="es-ES"/>
              </w:rPr>
              <w:t>(Alegría, Castellano, &amp; Alegría, 2018)</w:t>
            </w:r>
          </w:p>
        </w:tc>
        <w:tc>
          <w:tcPr>
            <w:tcW w:w="996"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España</w:t>
            </w:r>
          </w:p>
        </w:tc>
        <w:tc>
          <w:tcPr>
            <w:tcW w:w="8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2018</w:t>
            </w:r>
          </w:p>
        </w:tc>
        <w:tc>
          <w:tcPr>
            <w:tcW w:w="2379"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Calibri"/>
                <w:sz w:val="20"/>
                <w:szCs w:val="22"/>
                <w:lang w:val="es-EC"/>
              </w:rPr>
            </w:pPr>
            <w:r w:rsidRPr="00C33795">
              <w:rPr>
                <w:rFonts w:eastAsia="Arial"/>
                <w:sz w:val="20"/>
                <w:szCs w:val="22"/>
                <w:lang w:val="es-EC"/>
              </w:rPr>
              <w:t>Glucosa en</w:t>
            </w:r>
          </w:p>
          <w:p w:rsidR="00681BF7" w:rsidRPr="00C33795" w:rsidRDefault="00681BF7" w:rsidP="0072088A">
            <w:pPr>
              <w:spacing w:line="240" w:lineRule="exact"/>
              <w:ind w:left="108"/>
              <w:jc w:val="center"/>
              <w:rPr>
                <w:rFonts w:eastAsia="Calibri"/>
                <w:sz w:val="20"/>
                <w:szCs w:val="22"/>
                <w:lang w:val="es-EC"/>
              </w:rPr>
            </w:pPr>
            <w:r w:rsidRPr="00C33795">
              <w:rPr>
                <w:rFonts w:eastAsia="Arial"/>
                <w:sz w:val="20"/>
                <w:szCs w:val="22"/>
                <w:lang w:val="es-EC"/>
              </w:rPr>
              <w:t>ayuno</w:t>
            </w:r>
          </w:p>
        </w:tc>
        <w:tc>
          <w:tcPr>
            <w:tcW w:w="39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jc w:val="center"/>
              <w:rPr>
                <w:rFonts w:eastAsia="Calibri"/>
                <w:sz w:val="20"/>
                <w:szCs w:val="22"/>
                <w:lang w:val="es-EC"/>
              </w:rPr>
            </w:pPr>
            <w:r w:rsidRPr="00C33795">
              <w:rPr>
                <w:rFonts w:eastAsia="Arial"/>
                <w:sz w:val="20"/>
                <w:szCs w:val="22"/>
                <w:lang w:val="es-EC"/>
              </w:rPr>
              <w:t>Mayor o igual a 110 mg/dl</w:t>
            </w:r>
          </w:p>
        </w:tc>
      </w:tr>
      <w:tr w:rsidR="00681BF7" w:rsidRPr="00C33795" w:rsidTr="00557F84">
        <w:trPr>
          <w:trHeight w:val="1583"/>
        </w:trPr>
        <w:tc>
          <w:tcPr>
            <w:tcW w:w="174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noProof/>
                <w:sz w:val="20"/>
                <w:szCs w:val="22"/>
                <w:lang w:val="es-ES"/>
              </w:rPr>
              <w:t>(Suárez Carmona &amp; Sánchez Oliver, 2018)</w:t>
            </w:r>
          </w:p>
        </w:tc>
        <w:tc>
          <w:tcPr>
            <w:tcW w:w="996"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España</w:t>
            </w:r>
          </w:p>
        </w:tc>
        <w:tc>
          <w:tcPr>
            <w:tcW w:w="8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2018</w:t>
            </w:r>
          </w:p>
        </w:tc>
        <w:tc>
          <w:tcPr>
            <w:tcW w:w="2379"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Calibri"/>
                <w:sz w:val="20"/>
                <w:szCs w:val="22"/>
                <w:lang w:val="es-EC"/>
              </w:rPr>
            </w:pPr>
            <w:r w:rsidRPr="00C33795">
              <w:rPr>
                <w:rFonts w:eastAsia="Arial"/>
                <w:sz w:val="20"/>
                <w:szCs w:val="22"/>
                <w:lang w:val="es-EC"/>
              </w:rPr>
              <w:t>Índice de masa corporal (IMC)</w:t>
            </w:r>
          </w:p>
        </w:tc>
        <w:tc>
          <w:tcPr>
            <w:tcW w:w="39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jc w:val="center"/>
              <w:rPr>
                <w:rFonts w:eastAsia="Calibri"/>
                <w:sz w:val="20"/>
                <w:szCs w:val="22"/>
                <w:lang w:val="es-EC"/>
              </w:rPr>
            </w:pPr>
            <w:r w:rsidRPr="00C33795">
              <w:rPr>
                <w:rFonts w:eastAsia="Arial"/>
                <w:sz w:val="20"/>
                <w:szCs w:val="22"/>
                <w:lang w:val="es-EC"/>
              </w:rPr>
              <w:t>Peso normal: IMC 18 a 24.9</w:t>
            </w:r>
          </w:p>
          <w:p w:rsidR="00681BF7" w:rsidRPr="00C33795" w:rsidRDefault="00681BF7" w:rsidP="0072088A">
            <w:pPr>
              <w:spacing w:line="240" w:lineRule="exact"/>
              <w:jc w:val="center"/>
              <w:rPr>
                <w:rFonts w:eastAsia="Calibri"/>
                <w:sz w:val="20"/>
                <w:szCs w:val="22"/>
                <w:lang w:val="es-EC"/>
              </w:rPr>
            </w:pPr>
            <w:r w:rsidRPr="00C33795">
              <w:rPr>
                <w:rFonts w:eastAsia="Arial"/>
                <w:sz w:val="20"/>
                <w:szCs w:val="22"/>
                <w:lang w:val="es-EC"/>
              </w:rPr>
              <w:t>Sobrepeso: IMC 25 a 29.9</w:t>
            </w:r>
          </w:p>
          <w:p w:rsidR="00681BF7" w:rsidRPr="00C33795" w:rsidRDefault="00681BF7" w:rsidP="0072088A">
            <w:pPr>
              <w:spacing w:line="240" w:lineRule="exact"/>
              <w:jc w:val="center"/>
              <w:rPr>
                <w:rFonts w:eastAsia="Calibri"/>
                <w:sz w:val="20"/>
                <w:szCs w:val="22"/>
                <w:lang w:val="es-EC"/>
              </w:rPr>
            </w:pPr>
            <w:r w:rsidRPr="00C33795">
              <w:rPr>
                <w:rFonts w:eastAsia="Arial"/>
                <w:sz w:val="20"/>
                <w:szCs w:val="22"/>
                <w:lang w:val="es-EC"/>
              </w:rPr>
              <w:t>Obesidad leve o grado I: IMC 30 a 34.9</w:t>
            </w:r>
          </w:p>
          <w:p w:rsidR="00681BF7" w:rsidRPr="00C33795" w:rsidRDefault="00681BF7" w:rsidP="0072088A">
            <w:pPr>
              <w:spacing w:line="240" w:lineRule="exact"/>
              <w:jc w:val="center"/>
              <w:rPr>
                <w:rFonts w:eastAsia="Calibri"/>
                <w:sz w:val="20"/>
                <w:szCs w:val="22"/>
                <w:lang w:val="es-EC"/>
              </w:rPr>
            </w:pPr>
            <w:r w:rsidRPr="00C33795">
              <w:rPr>
                <w:rFonts w:eastAsia="Arial"/>
                <w:sz w:val="20"/>
                <w:szCs w:val="22"/>
                <w:lang w:val="es-EC"/>
              </w:rPr>
              <w:t>Obesidad moderada o grado II: IMC 35 a 39.9</w:t>
            </w:r>
          </w:p>
          <w:p w:rsidR="00681BF7" w:rsidRPr="00C33795" w:rsidRDefault="00681BF7" w:rsidP="0072088A">
            <w:pPr>
              <w:spacing w:line="240" w:lineRule="exact"/>
              <w:jc w:val="center"/>
              <w:rPr>
                <w:rFonts w:eastAsia="Calibri"/>
                <w:sz w:val="20"/>
                <w:szCs w:val="22"/>
                <w:lang w:val="es-EC"/>
              </w:rPr>
            </w:pPr>
            <w:r w:rsidRPr="00C33795">
              <w:rPr>
                <w:rFonts w:eastAsia="Arial"/>
                <w:sz w:val="20"/>
                <w:szCs w:val="22"/>
                <w:lang w:val="es-EC"/>
              </w:rPr>
              <w:t>Obesidad severa, mórbida o grado III: IMC 50 a 59.9</w:t>
            </w:r>
          </w:p>
          <w:p w:rsidR="00681BF7" w:rsidRPr="00C33795" w:rsidRDefault="00681BF7" w:rsidP="0072088A">
            <w:pPr>
              <w:spacing w:line="240" w:lineRule="exact"/>
              <w:jc w:val="center"/>
              <w:rPr>
                <w:rFonts w:eastAsia="Calibri"/>
                <w:sz w:val="20"/>
                <w:szCs w:val="22"/>
                <w:lang w:val="es-EC"/>
              </w:rPr>
            </w:pPr>
            <w:r w:rsidRPr="00C33795">
              <w:rPr>
                <w:rFonts w:eastAsia="Arial"/>
                <w:sz w:val="20"/>
                <w:szCs w:val="22"/>
                <w:lang w:val="es-EC"/>
              </w:rPr>
              <w:t>Súper obesidad o grado IV: IMC 60 o más</w:t>
            </w:r>
          </w:p>
          <w:p w:rsidR="00681BF7" w:rsidRPr="00C33795" w:rsidRDefault="00681BF7" w:rsidP="0072088A">
            <w:pPr>
              <w:spacing w:line="240" w:lineRule="exact"/>
              <w:jc w:val="center"/>
              <w:rPr>
                <w:rFonts w:eastAsia="Calibri"/>
                <w:sz w:val="20"/>
                <w:szCs w:val="22"/>
                <w:lang w:val="es-EC"/>
              </w:rPr>
            </w:pPr>
            <w:r w:rsidRPr="00C33795">
              <w:rPr>
                <w:rFonts w:eastAsia="Arial"/>
                <w:sz w:val="20"/>
                <w:szCs w:val="22"/>
                <w:lang w:val="es-EC"/>
              </w:rPr>
              <w:t>Súper-súper obesidad o grado V: IMC 50 a 59.9</w:t>
            </w:r>
          </w:p>
        </w:tc>
      </w:tr>
      <w:tr w:rsidR="00681BF7" w:rsidRPr="00C33795" w:rsidTr="00557F84">
        <w:trPr>
          <w:trHeight w:val="635"/>
        </w:trPr>
        <w:tc>
          <w:tcPr>
            <w:tcW w:w="174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noProof/>
                <w:sz w:val="20"/>
                <w:szCs w:val="22"/>
                <w:lang w:val="es-ES"/>
              </w:rPr>
              <w:t>(Sabio Buzo, 2021)</w:t>
            </w:r>
          </w:p>
        </w:tc>
        <w:tc>
          <w:tcPr>
            <w:tcW w:w="996"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España</w:t>
            </w:r>
          </w:p>
        </w:tc>
        <w:tc>
          <w:tcPr>
            <w:tcW w:w="8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2021</w:t>
            </w:r>
          </w:p>
        </w:tc>
        <w:tc>
          <w:tcPr>
            <w:tcW w:w="2379"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Glucemia basal</w:t>
            </w:r>
          </w:p>
        </w:tc>
        <w:tc>
          <w:tcPr>
            <w:tcW w:w="39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jc w:val="center"/>
              <w:rPr>
                <w:rFonts w:eastAsia="Arial"/>
                <w:sz w:val="20"/>
                <w:szCs w:val="22"/>
                <w:lang w:val="es-EC"/>
              </w:rPr>
            </w:pPr>
            <w:r w:rsidRPr="00C33795">
              <w:rPr>
                <w:rFonts w:eastAsia="Arial"/>
                <w:sz w:val="20"/>
                <w:szCs w:val="22"/>
                <w:lang w:val="es-EC"/>
              </w:rPr>
              <w:t xml:space="preserve">&gt;100 mg/dl o dos horas tras la sobrecarga </w:t>
            </w:r>
            <w:r w:rsidRPr="005C447D">
              <w:rPr>
                <w:rFonts w:ascii="Calibri" w:eastAsia="Calibri" w:hAnsi="Calibri"/>
                <w:sz w:val="22"/>
                <w:szCs w:val="22"/>
                <w:lang w:val="es-ES"/>
              </w:rPr>
              <w:t xml:space="preserve"> </w:t>
            </w:r>
            <w:r w:rsidRPr="00C33795">
              <w:rPr>
                <w:rFonts w:eastAsia="Arial"/>
                <w:sz w:val="20"/>
                <w:szCs w:val="22"/>
                <w:lang w:val="es-EC"/>
              </w:rPr>
              <w:t>&gt;140 mg/dl</w:t>
            </w:r>
          </w:p>
        </w:tc>
      </w:tr>
      <w:tr w:rsidR="00681BF7" w:rsidRPr="00C33795" w:rsidTr="00557F84">
        <w:trPr>
          <w:trHeight w:val="635"/>
        </w:trPr>
        <w:tc>
          <w:tcPr>
            <w:tcW w:w="174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noProof/>
                <w:sz w:val="20"/>
                <w:szCs w:val="22"/>
                <w:lang w:val="es-ES"/>
              </w:rPr>
              <w:t>(Coniglio, 2021)</w:t>
            </w:r>
          </w:p>
        </w:tc>
        <w:tc>
          <w:tcPr>
            <w:tcW w:w="996"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Buenos Aires</w:t>
            </w:r>
          </w:p>
        </w:tc>
        <w:tc>
          <w:tcPr>
            <w:tcW w:w="8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2021</w:t>
            </w:r>
          </w:p>
        </w:tc>
        <w:tc>
          <w:tcPr>
            <w:tcW w:w="2379"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proofErr w:type="spellStart"/>
            <w:r w:rsidRPr="00C33795">
              <w:rPr>
                <w:rFonts w:eastAsia="Arial"/>
                <w:sz w:val="20"/>
                <w:szCs w:val="22"/>
                <w:lang w:val="es-EC"/>
              </w:rPr>
              <w:t>Apolipoproteína</w:t>
            </w:r>
            <w:proofErr w:type="spellEnd"/>
            <w:r w:rsidRPr="00C33795">
              <w:rPr>
                <w:rFonts w:eastAsia="Arial"/>
                <w:sz w:val="20"/>
                <w:szCs w:val="22"/>
                <w:lang w:val="es-EC"/>
              </w:rPr>
              <w:t xml:space="preserve"> B</w:t>
            </w:r>
          </w:p>
        </w:tc>
        <w:tc>
          <w:tcPr>
            <w:tcW w:w="39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jc w:val="center"/>
              <w:rPr>
                <w:rFonts w:eastAsia="Arial"/>
                <w:sz w:val="20"/>
                <w:szCs w:val="22"/>
                <w:lang w:val="es-EC"/>
              </w:rPr>
            </w:pPr>
            <w:r w:rsidRPr="00C33795">
              <w:rPr>
                <w:rFonts w:eastAsia="Arial"/>
                <w:sz w:val="20"/>
                <w:szCs w:val="22"/>
                <w:lang w:val="es-EC"/>
              </w:rPr>
              <w:t>Masculino: 0,60 – 1,38 g/l.</w:t>
            </w:r>
          </w:p>
          <w:p w:rsidR="00681BF7" w:rsidRPr="00C33795" w:rsidRDefault="00681BF7" w:rsidP="0072088A">
            <w:pPr>
              <w:spacing w:line="240" w:lineRule="exact"/>
              <w:jc w:val="center"/>
              <w:rPr>
                <w:rFonts w:eastAsia="Arial"/>
                <w:sz w:val="20"/>
                <w:szCs w:val="22"/>
                <w:lang w:val="es-EC"/>
              </w:rPr>
            </w:pPr>
            <w:r w:rsidRPr="00C33795">
              <w:rPr>
                <w:rFonts w:eastAsia="Arial"/>
                <w:sz w:val="20"/>
                <w:szCs w:val="22"/>
                <w:lang w:val="es-EC"/>
              </w:rPr>
              <w:t>Femenino: 0,52 – 1,29 g/l</w:t>
            </w:r>
          </w:p>
        </w:tc>
      </w:tr>
      <w:tr w:rsidR="00681BF7" w:rsidRPr="00C33795" w:rsidTr="00557F84">
        <w:trPr>
          <w:trHeight w:val="635"/>
        </w:trPr>
        <w:tc>
          <w:tcPr>
            <w:tcW w:w="174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noProof/>
                <w:sz w:val="20"/>
                <w:szCs w:val="22"/>
                <w:lang w:val="es-ES"/>
              </w:rPr>
              <w:t>(Pajuelo Ramírez, Bernui Leo, Sánchez González, &amp; Arbañil Huamán, 2018)</w:t>
            </w:r>
          </w:p>
        </w:tc>
        <w:tc>
          <w:tcPr>
            <w:tcW w:w="996"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Perú</w:t>
            </w:r>
          </w:p>
        </w:tc>
        <w:tc>
          <w:tcPr>
            <w:tcW w:w="8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2018</w:t>
            </w:r>
          </w:p>
        </w:tc>
        <w:tc>
          <w:tcPr>
            <w:tcW w:w="2379"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IR o hiperglicemia</w:t>
            </w:r>
          </w:p>
        </w:tc>
        <w:tc>
          <w:tcPr>
            <w:tcW w:w="39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jc w:val="center"/>
              <w:rPr>
                <w:rFonts w:eastAsia="Arial"/>
                <w:sz w:val="20"/>
                <w:szCs w:val="22"/>
                <w:lang w:val="es-EC"/>
              </w:rPr>
            </w:pPr>
            <w:r w:rsidRPr="00C33795">
              <w:rPr>
                <w:rFonts w:eastAsia="Arial"/>
                <w:sz w:val="20"/>
                <w:szCs w:val="22"/>
                <w:lang w:val="es-EC"/>
              </w:rPr>
              <w:t>&gt;100 mg/dl</w:t>
            </w:r>
          </w:p>
        </w:tc>
      </w:tr>
      <w:tr w:rsidR="00681BF7" w:rsidRPr="00C33795" w:rsidTr="00557F84">
        <w:trPr>
          <w:trHeight w:val="635"/>
        </w:trPr>
        <w:tc>
          <w:tcPr>
            <w:tcW w:w="1742"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noProof/>
                <w:sz w:val="20"/>
                <w:szCs w:val="22"/>
                <w:lang w:val="es-ES"/>
              </w:rPr>
              <w:t>(Pérez, Diana, &amp; Cardoso, 2019)</w:t>
            </w:r>
          </w:p>
        </w:tc>
        <w:tc>
          <w:tcPr>
            <w:tcW w:w="996"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Madrid</w:t>
            </w:r>
          </w:p>
        </w:tc>
        <w:tc>
          <w:tcPr>
            <w:tcW w:w="8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2019</w:t>
            </w:r>
          </w:p>
        </w:tc>
        <w:tc>
          <w:tcPr>
            <w:tcW w:w="2379"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ind w:left="108"/>
              <w:jc w:val="center"/>
              <w:rPr>
                <w:rFonts w:eastAsia="Arial"/>
                <w:sz w:val="20"/>
                <w:szCs w:val="22"/>
                <w:lang w:val="es-EC"/>
              </w:rPr>
            </w:pPr>
            <w:r w:rsidRPr="00C33795">
              <w:rPr>
                <w:rFonts w:eastAsia="Arial"/>
                <w:sz w:val="20"/>
                <w:szCs w:val="22"/>
                <w:lang w:val="es-EC"/>
              </w:rPr>
              <w:t>Lípidos</w:t>
            </w:r>
          </w:p>
        </w:tc>
        <w:tc>
          <w:tcPr>
            <w:tcW w:w="3924" w:type="dxa"/>
            <w:tcBorders>
              <w:top w:val="single" w:sz="4" w:space="0" w:color="auto"/>
              <w:left w:val="single" w:sz="4" w:space="0" w:color="BFBFBF"/>
              <w:bottom w:val="single" w:sz="4" w:space="0" w:color="auto"/>
              <w:right w:val="single" w:sz="4" w:space="0" w:color="BFBFBF"/>
            </w:tcBorders>
            <w:shd w:val="clear" w:color="auto" w:fill="auto"/>
            <w:vAlign w:val="center"/>
            <w:hideMark/>
          </w:tcPr>
          <w:p w:rsidR="00681BF7" w:rsidRPr="00C33795" w:rsidRDefault="00681BF7" w:rsidP="0072088A">
            <w:pPr>
              <w:spacing w:line="240" w:lineRule="exact"/>
              <w:jc w:val="center"/>
              <w:rPr>
                <w:rFonts w:eastAsia="Arial"/>
                <w:sz w:val="20"/>
                <w:szCs w:val="22"/>
                <w:lang w:val="es-EC"/>
              </w:rPr>
            </w:pPr>
            <w:r w:rsidRPr="00C33795">
              <w:rPr>
                <w:rFonts w:eastAsia="Arial"/>
                <w:sz w:val="20"/>
                <w:szCs w:val="22"/>
                <w:lang w:val="es-EC"/>
              </w:rPr>
              <w:t xml:space="preserve">TG &gt; 150 mg/dl y/o </w:t>
            </w:r>
            <w:proofErr w:type="spellStart"/>
            <w:r w:rsidRPr="00C33795">
              <w:rPr>
                <w:rFonts w:eastAsia="Arial"/>
                <w:sz w:val="20"/>
                <w:szCs w:val="22"/>
                <w:lang w:val="es-EC"/>
              </w:rPr>
              <w:t>cHDL</w:t>
            </w:r>
            <w:proofErr w:type="spellEnd"/>
          </w:p>
          <w:p w:rsidR="00681BF7" w:rsidRPr="00C33795" w:rsidRDefault="00681BF7" w:rsidP="0072088A">
            <w:pPr>
              <w:spacing w:line="240" w:lineRule="exact"/>
              <w:jc w:val="center"/>
              <w:rPr>
                <w:rFonts w:eastAsia="Arial"/>
                <w:sz w:val="20"/>
                <w:szCs w:val="22"/>
                <w:lang w:val="es-EC"/>
              </w:rPr>
            </w:pPr>
            <w:r w:rsidRPr="00C33795">
              <w:rPr>
                <w:rFonts w:eastAsia="Arial"/>
                <w:sz w:val="20"/>
                <w:szCs w:val="22"/>
                <w:lang w:val="es-EC"/>
              </w:rPr>
              <w:t>&lt;35 mg/dl en hombres o &lt;39 mg/dl en mujeres</w:t>
            </w:r>
          </w:p>
        </w:tc>
      </w:tr>
    </w:tbl>
    <w:p w:rsidR="00681BF7" w:rsidRDefault="00681BF7" w:rsidP="00681BF7">
      <w:pPr>
        <w:spacing w:line="360" w:lineRule="auto"/>
        <w:rPr>
          <w:lang w:val="es-EC"/>
        </w:rPr>
      </w:pPr>
    </w:p>
    <w:p w:rsidR="00681BF7" w:rsidRDefault="00681BF7" w:rsidP="00681BF7">
      <w:pPr>
        <w:spacing w:line="240" w:lineRule="auto"/>
        <w:rPr>
          <w:lang w:val="es-EC"/>
        </w:rPr>
      </w:pPr>
      <w:r>
        <w:rPr>
          <w:lang w:val="es-EC"/>
        </w:rPr>
        <w:t>A nivel mundial el síndrome metabólico es considerado como un problema para la salud publica debido a la gran demanda que puede haber por países con estos trastornos, cuyas características clínicas principales son: la obesidad, triglicéridos, colesterol, presión arterial, glucosa y el índice de masa corporal; estos son los diagnósticos más utilizados para definir la prevalencia del síndrome metabólico.</w:t>
      </w:r>
    </w:p>
    <w:p w:rsidR="009169CE" w:rsidRDefault="009169CE" w:rsidP="00681BF7">
      <w:pPr>
        <w:jc w:val="center"/>
        <w:rPr>
          <w:b/>
          <w:lang w:val="es-EC"/>
        </w:rPr>
      </w:pPr>
      <w:bookmarkStart w:id="2" w:name="_Toc124441029"/>
      <w:bookmarkStart w:id="3" w:name="_Toc113223163"/>
    </w:p>
    <w:p w:rsidR="00681BF7" w:rsidRDefault="00681BF7" w:rsidP="00681BF7">
      <w:pPr>
        <w:jc w:val="center"/>
        <w:rPr>
          <w:sz w:val="22"/>
          <w:szCs w:val="22"/>
          <w:lang w:val="es-EC"/>
        </w:rPr>
      </w:pPr>
      <w:r w:rsidRPr="009169CE">
        <w:rPr>
          <w:b/>
          <w:sz w:val="22"/>
          <w:szCs w:val="22"/>
          <w:lang w:val="es-EC"/>
        </w:rPr>
        <w:t xml:space="preserve">Tabla </w:t>
      </w:r>
      <w:r w:rsidRPr="009169CE">
        <w:rPr>
          <w:sz w:val="22"/>
          <w:szCs w:val="22"/>
        </w:rPr>
        <w:fldChar w:fldCharType="begin"/>
      </w:r>
      <w:r w:rsidRPr="009169CE">
        <w:rPr>
          <w:b/>
          <w:sz w:val="22"/>
          <w:szCs w:val="22"/>
          <w:lang w:val="es-EC"/>
        </w:rPr>
        <w:instrText xml:space="preserve"> SEQ Tabla \* ARABIC </w:instrText>
      </w:r>
      <w:r w:rsidRPr="009169CE">
        <w:rPr>
          <w:sz w:val="22"/>
          <w:szCs w:val="22"/>
        </w:rPr>
        <w:fldChar w:fldCharType="separate"/>
      </w:r>
      <w:r w:rsidR="00281F00">
        <w:rPr>
          <w:b/>
          <w:noProof/>
          <w:sz w:val="22"/>
          <w:szCs w:val="22"/>
          <w:lang w:val="es-EC"/>
        </w:rPr>
        <w:t>3</w:t>
      </w:r>
      <w:r w:rsidRPr="009169CE">
        <w:rPr>
          <w:sz w:val="22"/>
          <w:szCs w:val="22"/>
        </w:rPr>
        <w:fldChar w:fldCharType="end"/>
      </w:r>
      <w:r w:rsidRPr="009169CE">
        <w:rPr>
          <w:b/>
          <w:sz w:val="22"/>
          <w:szCs w:val="22"/>
          <w:lang w:val="es-EC"/>
        </w:rPr>
        <w:t>:</w:t>
      </w:r>
      <w:r w:rsidRPr="009169CE">
        <w:rPr>
          <w:i/>
          <w:sz w:val="22"/>
          <w:szCs w:val="22"/>
          <w:lang w:val="es-EC"/>
        </w:rPr>
        <w:t xml:space="preserve"> </w:t>
      </w:r>
      <w:r w:rsidRPr="009169CE">
        <w:rPr>
          <w:sz w:val="22"/>
          <w:szCs w:val="22"/>
          <w:lang w:val="es-EC"/>
        </w:rPr>
        <w:t>Relacionar las alteraciones de los niveles de ácido úrico  y síndrome metabólico en pacientes obesos</w:t>
      </w:r>
      <w:bookmarkEnd w:id="2"/>
      <w:r w:rsidR="009169CE">
        <w:rPr>
          <w:sz w:val="22"/>
          <w:szCs w:val="22"/>
          <w:lang w:val="es-EC"/>
        </w:rPr>
        <w:t>.</w:t>
      </w:r>
    </w:p>
    <w:p w:rsidR="009169CE" w:rsidRPr="009169CE" w:rsidRDefault="009169CE" w:rsidP="00681BF7">
      <w:pPr>
        <w:jc w:val="center"/>
        <w:rPr>
          <w:sz w:val="22"/>
          <w:szCs w:val="22"/>
          <w:lang w:val="es-EC"/>
        </w:rPr>
      </w:pPr>
    </w:p>
    <w:tbl>
      <w:tblPr>
        <w:tblW w:w="10135" w:type="dxa"/>
        <w:tblCellMar>
          <w:left w:w="70" w:type="dxa"/>
          <w:right w:w="70" w:type="dxa"/>
        </w:tblCellMar>
        <w:tblLook w:val="04A0" w:firstRow="1" w:lastRow="0" w:firstColumn="1" w:lastColumn="0" w:noHBand="0" w:noVBand="1"/>
      </w:tblPr>
      <w:tblGrid>
        <w:gridCol w:w="1283"/>
        <w:gridCol w:w="1268"/>
        <w:gridCol w:w="1667"/>
        <w:gridCol w:w="885"/>
        <w:gridCol w:w="5053"/>
      </w:tblGrid>
      <w:tr w:rsidR="00681BF7" w:rsidTr="0072088A">
        <w:trPr>
          <w:trHeight w:val="504"/>
        </w:trPr>
        <w:tc>
          <w:tcPr>
            <w:tcW w:w="1283" w:type="dxa"/>
            <w:tcBorders>
              <w:top w:val="single" w:sz="4" w:space="0" w:color="auto"/>
              <w:left w:val="nil"/>
              <w:bottom w:val="single" w:sz="8" w:space="0" w:color="auto"/>
              <w:right w:val="nil"/>
            </w:tcBorders>
            <w:noWrap/>
            <w:vAlign w:val="center"/>
            <w:hideMark/>
          </w:tcPr>
          <w:bookmarkEnd w:id="3"/>
          <w:p w:rsidR="00681BF7" w:rsidRDefault="00681BF7" w:rsidP="0072088A">
            <w:pPr>
              <w:spacing w:line="240" w:lineRule="auto"/>
              <w:jc w:val="center"/>
              <w:rPr>
                <w:b/>
                <w:bCs/>
                <w:sz w:val="22"/>
                <w:lang w:val="es-EC" w:eastAsia="es-EC"/>
              </w:rPr>
            </w:pPr>
            <w:r>
              <w:rPr>
                <w:b/>
                <w:bCs/>
                <w:lang w:val="es-EC" w:eastAsia="es-EC"/>
              </w:rPr>
              <w:t>Autor</w:t>
            </w:r>
          </w:p>
        </w:tc>
        <w:tc>
          <w:tcPr>
            <w:tcW w:w="1247" w:type="dxa"/>
            <w:tcBorders>
              <w:top w:val="single" w:sz="4" w:space="0" w:color="auto"/>
              <w:left w:val="nil"/>
              <w:bottom w:val="single" w:sz="8" w:space="0" w:color="auto"/>
              <w:right w:val="nil"/>
            </w:tcBorders>
            <w:hideMark/>
          </w:tcPr>
          <w:p w:rsidR="00681BF7" w:rsidRDefault="00681BF7" w:rsidP="0072088A">
            <w:pPr>
              <w:spacing w:line="240" w:lineRule="auto"/>
              <w:jc w:val="center"/>
              <w:rPr>
                <w:b/>
                <w:bCs/>
                <w:lang w:val="es-EC" w:eastAsia="es-EC"/>
              </w:rPr>
            </w:pPr>
            <w:r>
              <w:rPr>
                <w:b/>
                <w:bCs/>
                <w:lang w:val="es-EC" w:eastAsia="es-EC"/>
              </w:rPr>
              <w:t>Referencia</w:t>
            </w:r>
          </w:p>
        </w:tc>
        <w:tc>
          <w:tcPr>
            <w:tcW w:w="1667" w:type="dxa"/>
            <w:tcBorders>
              <w:top w:val="single" w:sz="4" w:space="0" w:color="auto"/>
              <w:left w:val="nil"/>
              <w:bottom w:val="single" w:sz="8" w:space="0" w:color="auto"/>
              <w:right w:val="nil"/>
            </w:tcBorders>
            <w:noWrap/>
            <w:vAlign w:val="center"/>
            <w:hideMark/>
          </w:tcPr>
          <w:p w:rsidR="00681BF7" w:rsidRDefault="00681BF7" w:rsidP="0072088A">
            <w:pPr>
              <w:spacing w:line="240" w:lineRule="auto"/>
              <w:jc w:val="center"/>
              <w:rPr>
                <w:b/>
                <w:bCs/>
                <w:lang w:val="es-EC" w:eastAsia="es-EC"/>
              </w:rPr>
            </w:pPr>
            <w:r>
              <w:rPr>
                <w:b/>
                <w:bCs/>
                <w:lang w:val="es-EC" w:eastAsia="es-EC"/>
              </w:rPr>
              <w:t>Lugar</w:t>
            </w:r>
          </w:p>
        </w:tc>
        <w:tc>
          <w:tcPr>
            <w:tcW w:w="885" w:type="dxa"/>
            <w:tcBorders>
              <w:top w:val="single" w:sz="4" w:space="0" w:color="auto"/>
              <w:left w:val="nil"/>
              <w:bottom w:val="single" w:sz="8" w:space="0" w:color="auto"/>
              <w:right w:val="nil"/>
            </w:tcBorders>
            <w:noWrap/>
            <w:vAlign w:val="center"/>
            <w:hideMark/>
          </w:tcPr>
          <w:p w:rsidR="00681BF7" w:rsidRDefault="00681BF7" w:rsidP="0072088A">
            <w:pPr>
              <w:spacing w:line="240" w:lineRule="auto"/>
              <w:jc w:val="center"/>
              <w:rPr>
                <w:b/>
                <w:bCs/>
                <w:lang w:val="es-EC" w:eastAsia="es-EC"/>
              </w:rPr>
            </w:pPr>
            <w:r>
              <w:rPr>
                <w:b/>
                <w:bCs/>
                <w:lang w:val="es-EC" w:eastAsia="es-EC"/>
              </w:rPr>
              <w:t>Año</w:t>
            </w:r>
          </w:p>
        </w:tc>
        <w:tc>
          <w:tcPr>
            <w:tcW w:w="5053" w:type="dxa"/>
            <w:tcBorders>
              <w:top w:val="single" w:sz="8" w:space="0" w:color="auto"/>
              <w:left w:val="nil"/>
              <w:bottom w:val="single" w:sz="8" w:space="0" w:color="auto"/>
              <w:right w:val="nil"/>
            </w:tcBorders>
            <w:noWrap/>
            <w:vAlign w:val="center"/>
            <w:hideMark/>
          </w:tcPr>
          <w:p w:rsidR="00681BF7" w:rsidRDefault="00681BF7" w:rsidP="0072088A">
            <w:pPr>
              <w:spacing w:line="240" w:lineRule="auto"/>
              <w:jc w:val="center"/>
              <w:rPr>
                <w:b/>
                <w:bCs/>
                <w:lang w:val="es-EC" w:eastAsia="es-EC"/>
              </w:rPr>
            </w:pPr>
            <w:r>
              <w:rPr>
                <w:b/>
                <w:bCs/>
                <w:lang w:val="es-EC" w:eastAsia="es-EC"/>
              </w:rPr>
              <w:t>Fundamento</w:t>
            </w:r>
          </w:p>
        </w:tc>
      </w:tr>
      <w:tr w:rsidR="00681BF7" w:rsidTr="0072088A">
        <w:trPr>
          <w:trHeight w:val="504"/>
        </w:trPr>
        <w:tc>
          <w:tcPr>
            <w:tcW w:w="1283" w:type="dxa"/>
            <w:tcBorders>
              <w:top w:val="nil"/>
              <w:left w:val="nil"/>
              <w:bottom w:val="single" w:sz="8"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Vargas G</w:t>
            </w:r>
          </w:p>
        </w:tc>
        <w:tc>
          <w:tcPr>
            <w:tcW w:w="1247" w:type="dxa"/>
            <w:tcBorders>
              <w:top w:val="nil"/>
              <w:left w:val="nil"/>
              <w:bottom w:val="single" w:sz="8" w:space="0" w:color="auto"/>
              <w:right w:val="nil"/>
            </w:tcBorders>
            <w:vAlign w:val="center"/>
          </w:tcPr>
          <w:p w:rsidR="00681BF7" w:rsidRDefault="00681BF7" w:rsidP="0072088A">
            <w:pPr>
              <w:spacing w:line="240" w:lineRule="auto"/>
              <w:jc w:val="center"/>
              <w:rPr>
                <w:sz w:val="20"/>
                <w:lang w:val="es-EC" w:eastAsia="es-EC"/>
              </w:rPr>
            </w:pPr>
            <w:r w:rsidRPr="00CD6881">
              <w:rPr>
                <w:noProof/>
                <w:sz w:val="20"/>
                <w:lang w:val="es-ES" w:eastAsia="es-EC"/>
              </w:rPr>
              <w:t>(Vargas Ayala, 2017)</w:t>
            </w:r>
          </w:p>
        </w:tc>
        <w:tc>
          <w:tcPr>
            <w:tcW w:w="1667" w:type="dxa"/>
            <w:tcBorders>
              <w:top w:val="nil"/>
              <w:left w:val="nil"/>
              <w:bottom w:val="single" w:sz="8"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México</w:t>
            </w:r>
          </w:p>
        </w:tc>
        <w:tc>
          <w:tcPr>
            <w:tcW w:w="885" w:type="dxa"/>
            <w:tcBorders>
              <w:top w:val="nil"/>
              <w:left w:val="nil"/>
              <w:bottom w:val="single" w:sz="8"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2017</w:t>
            </w:r>
          </w:p>
        </w:tc>
        <w:tc>
          <w:tcPr>
            <w:tcW w:w="5053" w:type="dxa"/>
            <w:tcBorders>
              <w:top w:val="nil"/>
              <w:left w:val="nil"/>
              <w:bottom w:val="single" w:sz="8" w:space="0" w:color="auto"/>
              <w:right w:val="nil"/>
            </w:tcBorders>
            <w:noWrap/>
            <w:vAlign w:val="center"/>
            <w:hideMark/>
          </w:tcPr>
          <w:p w:rsidR="00681BF7" w:rsidRDefault="00681BF7" w:rsidP="0072088A">
            <w:pPr>
              <w:spacing w:line="240" w:lineRule="auto"/>
              <w:rPr>
                <w:sz w:val="20"/>
                <w:lang w:val="es-EC" w:eastAsia="es-EC"/>
              </w:rPr>
            </w:pPr>
            <w:r>
              <w:rPr>
                <w:sz w:val="20"/>
                <w:lang w:val="es-EC" w:eastAsia="es-EC"/>
              </w:rPr>
              <w:t xml:space="preserve">En grandes estudios </w:t>
            </w:r>
            <w:proofErr w:type="spellStart"/>
            <w:r>
              <w:rPr>
                <w:sz w:val="20"/>
                <w:lang w:val="es-EC" w:eastAsia="es-EC"/>
              </w:rPr>
              <w:t>multicéntricos</w:t>
            </w:r>
            <w:proofErr w:type="spellEnd"/>
            <w:r>
              <w:rPr>
                <w:sz w:val="20"/>
                <w:lang w:val="es-EC" w:eastAsia="es-EC"/>
              </w:rPr>
              <w:t xml:space="preserve"> longitudinales a 3.6 años de seguimiento en individuos con riesgo cardiovascular elevado, los niveles altos de ácido úrico, se relacionaron con incremento en la prevalencia e incidencia de síndrome metabólico, esta asociación fue mayor en pacientes con IMC mayor de 28 kg/m2, los mecanismos de esta asociación no están completamente dilucidados.</w:t>
            </w:r>
          </w:p>
        </w:tc>
      </w:tr>
      <w:tr w:rsidR="00681BF7" w:rsidTr="0072088A">
        <w:trPr>
          <w:trHeight w:val="504"/>
        </w:trPr>
        <w:tc>
          <w:tcPr>
            <w:tcW w:w="1283" w:type="dxa"/>
            <w:tcBorders>
              <w:top w:val="nil"/>
              <w:left w:val="nil"/>
              <w:bottom w:val="single" w:sz="8"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González A y col</w:t>
            </w:r>
          </w:p>
        </w:tc>
        <w:tc>
          <w:tcPr>
            <w:tcW w:w="1247" w:type="dxa"/>
            <w:tcBorders>
              <w:top w:val="nil"/>
              <w:left w:val="nil"/>
              <w:bottom w:val="single" w:sz="8" w:space="0" w:color="auto"/>
              <w:right w:val="nil"/>
            </w:tcBorders>
            <w:vAlign w:val="center"/>
          </w:tcPr>
          <w:p w:rsidR="00681BF7" w:rsidRDefault="00681BF7" w:rsidP="0072088A">
            <w:pPr>
              <w:spacing w:line="240" w:lineRule="auto"/>
              <w:jc w:val="center"/>
              <w:rPr>
                <w:sz w:val="20"/>
                <w:lang w:val="es-EC" w:eastAsia="es-EC"/>
              </w:rPr>
            </w:pPr>
            <w:r w:rsidRPr="007C5AAD">
              <w:rPr>
                <w:noProof/>
                <w:sz w:val="20"/>
                <w:lang w:val="es-ES" w:eastAsia="es-EC"/>
              </w:rPr>
              <w:t>(González Chávez, Elizondo Argueta, &amp; Amancio Chassin, 2021)</w:t>
            </w:r>
          </w:p>
        </w:tc>
        <w:tc>
          <w:tcPr>
            <w:tcW w:w="1667" w:type="dxa"/>
            <w:tcBorders>
              <w:top w:val="nil"/>
              <w:left w:val="nil"/>
              <w:bottom w:val="single" w:sz="8"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México</w:t>
            </w:r>
          </w:p>
        </w:tc>
        <w:tc>
          <w:tcPr>
            <w:tcW w:w="885" w:type="dxa"/>
            <w:tcBorders>
              <w:top w:val="nil"/>
              <w:left w:val="nil"/>
              <w:bottom w:val="single" w:sz="8"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2021</w:t>
            </w:r>
          </w:p>
        </w:tc>
        <w:tc>
          <w:tcPr>
            <w:tcW w:w="5053" w:type="dxa"/>
            <w:tcBorders>
              <w:top w:val="nil"/>
              <w:left w:val="nil"/>
              <w:bottom w:val="single" w:sz="8" w:space="0" w:color="auto"/>
              <w:right w:val="nil"/>
            </w:tcBorders>
            <w:noWrap/>
            <w:vAlign w:val="center"/>
            <w:hideMark/>
          </w:tcPr>
          <w:p w:rsidR="00681BF7" w:rsidRDefault="00681BF7" w:rsidP="0072088A">
            <w:pPr>
              <w:spacing w:line="240" w:lineRule="auto"/>
              <w:rPr>
                <w:sz w:val="20"/>
                <w:lang w:val="es-EC" w:eastAsia="es-EC"/>
              </w:rPr>
            </w:pPr>
            <w:r>
              <w:rPr>
                <w:sz w:val="20"/>
                <w:lang w:val="es-EC" w:eastAsia="es-EC"/>
              </w:rPr>
              <w:t>La asociación entre síndrome metabólico y ácido úrico ha despertado gran interés en cuanto a la fisiopatología y alteraciones metabólicas implicadas, uno de los mecanismos implicados es el incremento en la ingesta de fructosa,</w:t>
            </w:r>
            <w:r>
              <w:rPr>
                <w:sz w:val="20"/>
                <w:vertAlign w:val="superscript"/>
                <w:lang w:val="es-EC" w:eastAsia="es-EC"/>
              </w:rPr>
              <w:t> </w:t>
            </w:r>
            <w:r>
              <w:rPr>
                <w:sz w:val="20"/>
                <w:lang w:val="es-EC" w:eastAsia="es-EC"/>
              </w:rPr>
              <w:t xml:space="preserve">ya que su </w:t>
            </w:r>
            <w:proofErr w:type="spellStart"/>
            <w:r>
              <w:rPr>
                <w:sz w:val="20"/>
                <w:lang w:val="es-EC" w:eastAsia="es-EC"/>
              </w:rPr>
              <w:t>fosforilación</w:t>
            </w:r>
            <w:proofErr w:type="spellEnd"/>
            <w:r>
              <w:rPr>
                <w:sz w:val="20"/>
                <w:lang w:val="es-EC" w:eastAsia="es-EC"/>
              </w:rPr>
              <w:t xml:space="preserve"> en el hígado da como resultado la descomposición de ATP.</w:t>
            </w:r>
          </w:p>
        </w:tc>
      </w:tr>
      <w:tr w:rsidR="00681BF7" w:rsidTr="0072088A">
        <w:trPr>
          <w:trHeight w:val="504"/>
        </w:trPr>
        <w:tc>
          <w:tcPr>
            <w:tcW w:w="1283" w:type="dxa"/>
            <w:tcBorders>
              <w:top w:val="nil"/>
              <w:left w:val="nil"/>
              <w:bottom w:val="single" w:sz="8" w:space="0" w:color="auto"/>
              <w:right w:val="nil"/>
            </w:tcBorders>
            <w:noWrap/>
            <w:vAlign w:val="center"/>
            <w:hideMark/>
          </w:tcPr>
          <w:p w:rsidR="00681BF7" w:rsidRDefault="00681BF7" w:rsidP="0072088A">
            <w:pPr>
              <w:spacing w:line="240" w:lineRule="auto"/>
              <w:jc w:val="center"/>
              <w:rPr>
                <w:sz w:val="20"/>
                <w:lang w:val="es-EC" w:eastAsia="es-EC"/>
              </w:rPr>
            </w:pPr>
            <w:proofErr w:type="spellStart"/>
            <w:r>
              <w:rPr>
                <w:sz w:val="20"/>
                <w:lang w:val="es-EC" w:eastAsia="es-EC"/>
              </w:rPr>
              <w:t>Diezandinoa</w:t>
            </w:r>
            <w:proofErr w:type="spellEnd"/>
            <w:r>
              <w:rPr>
                <w:sz w:val="20"/>
                <w:lang w:val="es-EC" w:eastAsia="es-EC"/>
              </w:rPr>
              <w:t xml:space="preserve"> M</w:t>
            </w:r>
          </w:p>
        </w:tc>
        <w:tc>
          <w:tcPr>
            <w:tcW w:w="1247" w:type="dxa"/>
            <w:tcBorders>
              <w:top w:val="nil"/>
              <w:left w:val="nil"/>
              <w:bottom w:val="single" w:sz="8" w:space="0" w:color="auto"/>
              <w:right w:val="nil"/>
            </w:tcBorders>
            <w:vAlign w:val="center"/>
          </w:tcPr>
          <w:p w:rsidR="00681BF7" w:rsidRDefault="00681BF7" w:rsidP="0072088A">
            <w:pPr>
              <w:spacing w:line="240" w:lineRule="auto"/>
              <w:jc w:val="center"/>
              <w:rPr>
                <w:sz w:val="20"/>
                <w:lang w:val="es-EC" w:eastAsia="es-EC"/>
              </w:rPr>
            </w:pPr>
            <w:r w:rsidRPr="00C95FD6">
              <w:rPr>
                <w:noProof/>
                <w:sz w:val="20"/>
                <w:lang w:val="es-ES" w:eastAsia="es-EC"/>
              </w:rPr>
              <w:t>(Diezandinoa, 2021)</w:t>
            </w:r>
          </w:p>
        </w:tc>
        <w:tc>
          <w:tcPr>
            <w:tcW w:w="1667" w:type="dxa"/>
            <w:tcBorders>
              <w:top w:val="nil"/>
              <w:left w:val="nil"/>
              <w:bottom w:val="single" w:sz="8"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USA</w:t>
            </w:r>
          </w:p>
        </w:tc>
        <w:tc>
          <w:tcPr>
            <w:tcW w:w="885" w:type="dxa"/>
            <w:tcBorders>
              <w:top w:val="nil"/>
              <w:left w:val="nil"/>
              <w:bottom w:val="single" w:sz="8" w:space="0" w:color="auto"/>
              <w:right w:val="nil"/>
            </w:tcBorders>
            <w:vAlign w:val="center"/>
            <w:hideMark/>
          </w:tcPr>
          <w:p w:rsidR="00681BF7" w:rsidRDefault="00681BF7" w:rsidP="0072088A">
            <w:pPr>
              <w:spacing w:line="240" w:lineRule="auto"/>
              <w:jc w:val="center"/>
              <w:rPr>
                <w:sz w:val="20"/>
                <w:lang w:val="es-EC" w:eastAsia="es-EC"/>
              </w:rPr>
            </w:pPr>
            <w:r>
              <w:rPr>
                <w:sz w:val="20"/>
                <w:lang w:val="es-EC" w:eastAsia="es-EC"/>
              </w:rPr>
              <w:t>2021</w:t>
            </w:r>
          </w:p>
        </w:tc>
        <w:tc>
          <w:tcPr>
            <w:tcW w:w="5053" w:type="dxa"/>
            <w:tcBorders>
              <w:top w:val="nil"/>
              <w:left w:val="nil"/>
              <w:bottom w:val="single" w:sz="8" w:space="0" w:color="auto"/>
              <w:right w:val="nil"/>
            </w:tcBorders>
            <w:noWrap/>
            <w:vAlign w:val="center"/>
            <w:hideMark/>
          </w:tcPr>
          <w:p w:rsidR="00681BF7" w:rsidRDefault="00681BF7" w:rsidP="0072088A">
            <w:pPr>
              <w:spacing w:line="240" w:lineRule="auto"/>
              <w:rPr>
                <w:sz w:val="20"/>
                <w:lang w:val="es-EC" w:eastAsia="es-EC"/>
              </w:rPr>
            </w:pPr>
            <w:r>
              <w:rPr>
                <w:sz w:val="20"/>
                <w:lang w:val="es-EC" w:eastAsia="es-EC"/>
              </w:rPr>
              <w:t>Esta relación se ha reportado en diferentes realidades, como en Corea, México y Tailandia, creyéndose que se ve afectada por el sexo, a pesar de esto, no hay un consenso pero se cree que el ácido úrico podría tener una relación causal con el síndrome metabólico o podría ser un marcador de interés para dicho problema.</w:t>
            </w:r>
          </w:p>
        </w:tc>
      </w:tr>
      <w:tr w:rsidR="00681BF7" w:rsidTr="0072088A">
        <w:trPr>
          <w:trHeight w:val="504"/>
        </w:trPr>
        <w:tc>
          <w:tcPr>
            <w:tcW w:w="1283" w:type="dxa"/>
            <w:tcBorders>
              <w:top w:val="single" w:sz="8"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Carranza E y col</w:t>
            </w:r>
          </w:p>
        </w:tc>
        <w:tc>
          <w:tcPr>
            <w:tcW w:w="1247" w:type="dxa"/>
            <w:tcBorders>
              <w:top w:val="single" w:sz="8" w:space="0" w:color="auto"/>
              <w:left w:val="nil"/>
              <w:bottom w:val="single" w:sz="4" w:space="0" w:color="auto"/>
              <w:right w:val="nil"/>
            </w:tcBorders>
            <w:vAlign w:val="center"/>
          </w:tcPr>
          <w:p w:rsidR="00681BF7" w:rsidRDefault="00681BF7" w:rsidP="0072088A">
            <w:pPr>
              <w:spacing w:line="240" w:lineRule="auto"/>
              <w:jc w:val="center"/>
              <w:rPr>
                <w:sz w:val="20"/>
                <w:lang w:val="es-EC" w:eastAsia="es-EC"/>
              </w:rPr>
            </w:pPr>
            <w:r w:rsidRPr="00C82E44">
              <w:rPr>
                <w:noProof/>
                <w:sz w:val="20"/>
                <w:lang w:val="es-ES" w:eastAsia="es-EC"/>
              </w:rPr>
              <w:t>(Amelia, Carranza, Benavides, &amp; Huarcaya, 2021)</w:t>
            </w:r>
          </w:p>
        </w:tc>
        <w:tc>
          <w:tcPr>
            <w:tcW w:w="1667" w:type="dxa"/>
            <w:tcBorders>
              <w:top w:val="single" w:sz="8"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Ecuador</w:t>
            </w:r>
          </w:p>
        </w:tc>
        <w:tc>
          <w:tcPr>
            <w:tcW w:w="885" w:type="dxa"/>
            <w:tcBorders>
              <w:top w:val="single" w:sz="8"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2021</w:t>
            </w:r>
          </w:p>
        </w:tc>
        <w:tc>
          <w:tcPr>
            <w:tcW w:w="5053" w:type="dxa"/>
            <w:tcBorders>
              <w:top w:val="single" w:sz="8" w:space="0" w:color="auto"/>
              <w:left w:val="nil"/>
              <w:bottom w:val="single" w:sz="4" w:space="0" w:color="auto"/>
              <w:right w:val="nil"/>
            </w:tcBorders>
            <w:noWrap/>
            <w:vAlign w:val="center"/>
            <w:hideMark/>
          </w:tcPr>
          <w:p w:rsidR="00681BF7" w:rsidRDefault="00681BF7" w:rsidP="0072088A">
            <w:pPr>
              <w:spacing w:line="240" w:lineRule="auto"/>
              <w:rPr>
                <w:sz w:val="20"/>
                <w:lang w:val="es-EC" w:eastAsia="es-EC"/>
              </w:rPr>
            </w:pPr>
            <w:r>
              <w:rPr>
                <w:sz w:val="20"/>
                <w:lang w:val="es-EC" w:eastAsia="es-EC"/>
              </w:rPr>
              <w:t>Los valores encontrados demostrarían que la prevalencia de síndrome metabólico en los habitantes de grandes alturas está relacionada con el nivel de ácido úrico sérico, por lo que podría ser un nuevo factor de riesgo asociado al síndrome metabólico en estas poblaciones.</w:t>
            </w:r>
          </w:p>
        </w:tc>
      </w:tr>
      <w:tr w:rsidR="00681BF7" w:rsidTr="0072088A">
        <w:trPr>
          <w:trHeight w:val="504"/>
        </w:trPr>
        <w:tc>
          <w:tcPr>
            <w:tcW w:w="1283" w:type="dxa"/>
            <w:tcBorders>
              <w:top w:val="single" w:sz="4" w:space="0" w:color="auto"/>
              <w:left w:val="nil"/>
              <w:bottom w:val="single" w:sz="4" w:space="0" w:color="auto"/>
              <w:right w:val="nil"/>
            </w:tcBorders>
            <w:noWrap/>
            <w:vAlign w:val="center"/>
          </w:tcPr>
          <w:p w:rsidR="00681BF7" w:rsidRDefault="00681BF7" w:rsidP="0072088A">
            <w:pPr>
              <w:spacing w:line="240" w:lineRule="auto"/>
              <w:jc w:val="center"/>
              <w:rPr>
                <w:sz w:val="20"/>
                <w:lang w:val="es-EC" w:eastAsia="es-EC"/>
              </w:rPr>
            </w:pPr>
            <w:r>
              <w:rPr>
                <w:sz w:val="20"/>
                <w:lang w:val="es-EC" w:eastAsia="es-EC"/>
              </w:rPr>
              <w:t>Valenzuela A</w:t>
            </w:r>
          </w:p>
          <w:p w:rsidR="00681BF7" w:rsidRDefault="00681BF7" w:rsidP="0072088A">
            <w:pPr>
              <w:spacing w:line="240" w:lineRule="auto"/>
              <w:jc w:val="center"/>
              <w:rPr>
                <w:sz w:val="20"/>
                <w:lang w:val="es-EC" w:eastAsia="es-EC"/>
              </w:rPr>
            </w:pPr>
          </w:p>
        </w:tc>
        <w:tc>
          <w:tcPr>
            <w:tcW w:w="1247" w:type="dxa"/>
            <w:tcBorders>
              <w:top w:val="single" w:sz="4" w:space="0" w:color="auto"/>
              <w:left w:val="nil"/>
              <w:bottom w:val="single" w:sz="4" w:space="0" w:color="auto"/>
              <w:right w:val="nil"/>
            </w:tcBorders>
            <w:vAlign w:val="center"/>
          </w:tcPr>
          <w:p w:rsidR="00681BF7" w:rsidRDefault="00681BF7" w:rsidP="0072088A">
            <w:pPr>
              <w:spacing w:line="240" w:lineRule="auto"/>
              <w:jc w:val="center"/>
              <w:rPr>
                <w:sz w:val="20"/>
                <w:lang w:val="es-EC" w:eastAsia="es-EC"/>
              </w:rPr>
            </w:pPr>
            <w:r w:rsidRPr="00C95FD6">
              <w:rPr>
                <w:noProof/>
                <w:sz w:val="20"/>
                <w:lang w:val="es-ES" w:eastAsia="es-EC"/>
              </w:rPr>
              <w:t>(Valenzuela, 2020)</w:t>
            </w:r>
          </w:p>
        </w:tc>
        <w:tc>
          <w:tcPr>
            <w:tcW w:w="1667" w:type="dxa"/>
            <w:tcBorders>
              <w:top w:val="single" w:sz="4"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Chile</w:t>
            </w:r>
          </w:p>
        </w:tc>
        <w:tc>
          <w:tcPr>
            <w:tcW w:w="885" w:type="dxa"/>
            <w:tcBorders>
              <w:top w:val="single" w:sz="4"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2020</w:t>
            </w:r>
          </w:p>
        </w:tc>
        <w:tc>
          <w:tcPr>
            <w:tcW w:w="5053" w:type="dxa"/>
            <w:tcBorders>
              <w:top w:val="single" w:sz="4" w:space="0" w:color="auto"/>
              <w:left w:val="nil"/>
              <w:bottom w:val="single" w:sz="4" w:space="0" w:color="auto"/>
              <w:right w:val="nil"/>
            </w:tcBorders>
            <w:noWrap/>
            <w:vAlign w:val="center"/>
            <w:hideMark/>
          </w:tcPr>
          <w:p w:rsidR="00681BF7" w:rsidRDefault="00681BF7" w:rsidP="0072088A">
            <w:pPr>
              <w:spacing w:line="240" w:lineRule="auto"/>
              <w:rPr>
                <w:sz w:val="20"/>
                <w:lang w:val="es-EC" w:eastAsia="es-EC"/>
              </w:rPr>
            </w:pPr>
            <w:r>
              <w:rPr>
                <w:sz w:val="20"/>
                <w:lang w:val="es-EC" w:eastAsia="es-EC"/>
              </w:rPr>
              <w:t>El exceso de ácido úrico es reconocido como un factor de riesgo para diversas enfermedades metabólicas, el incremento exagerado del consumo de fructosa, proveniente especialmente de los azúcares añadidos, está implicado en la alta prevalencia de hiperuricemia que muestra la población occidental. </w:t>
            </w:r>
          </w:p>
        </w:tc>
      </w:tr>
      <w:tr w:rsidR="00681BF7" w:rsidTr="0072088A">
        <w:trPr>
          <w:trHeight w:val="504"/>
        </w:trPr>
        <w:tc>
          <w:tcPr>
            <w:tcW w:w="1283" w:type="dxa"/>
            <w:tcBorders>
              <w:top w:val="single" w:sz="4"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proofErr w:type="spellStart"/>
            <w:r>
              <w:rPr>
                <w:sz w:val="20"/>
                <w:lang w:val="es-EC" w:eastAsia="es-EC"/>
              </w:rPr>
              <w:t>Gameros</w:t>
            </w:r>
            <w:proofErr w:type="spellEnd"/>
            <w:r>
              <w:rPr>
                <w:sz w:val="20"/>
                <w:lang w:val="es-EC" w:eastAsia="es-EC"/>
              </w:rPr>
              <w:t xml:space="preserve"> G y col</w:t>
            </w:r>
          </w:p>
        </w:tc>
        <w:tc>
          <w:tcPr>
            <w:tcW w:w="1247" w:type="dxa"/>
            <w:tcBorders>
              <w:top w:val="single" w:sz="4" w:space="0" w:color="auto"/>
              <w:left w:val="nil"/>
              <w:bottom w:val="single" w:sz="4" w:space="0" w:color="auto"/>
              <w:right w:val="nil"/>
            </w:tcBorders>
            <w:vAlign w:val="center"/>
          </w:tcPr>
          <w:p w:rsidR="00681BF7" w:rsidRDefault="00681BF7" w:rsidP="0072088A">
            <w:pPr>
              <w:spacing w:line="240" w:lineRule="auto"/>
              <w:jc w:val="center"/>
              <w:rPr>
                <w:sz w:val="20"/>
                <w:lang w:val="es-EC" w:eastAsia="es-EC"/>
              </w:rPr>
            </w:pPr>
            <w:r w:rsidRPr="00C95FD6">
              <w:rPr>
                <w:noProof/>
                <w:sz w:val="20"/>
                <w:lang w:val="es-ES" w:eastAsia="es-EC"/>
              </w:rPr>
              <w:t>(Gameros &amp; Z., 2021)</w:t>
            </w:r>
          </w:p>
          <w:p w:rsidR="00681BF7" w:rsidRDefault="00681BF7" w:rsidP="0072088A">
            <w:pPr>
              <w:spacing w:line="240" w:lineRule="auto"/>
              <w:jc w:val="center"/>
              <w:rPr>
                <w:sz w:val="20"/>
                <w:lang w:val="es-EC" w:eastAsia="es-EC"/>
              </w:rPr>
            </w:pPr>
          </w:p>
        </w:tc>
        <w:tc>
          <w:tcPr>
            <w:tcW w:w="1667" w:type="dxa"/>
            <w:tcBorders>
              <w:top w:val="single" w:sz="4"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Perú</w:t>
            </w:r>
          </w:p>
        </w:tc>
        <w:tc>
          <w:tcPr>
            <w:tcW w:w="885" w:type="dxa"/>
            <w:tcBorders>
              <w:top w:val="single" w:sz="4"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2021</w:t>
            </w:r>
          </w:p>
        </w:tc>
        <w:tc>
          <w:tcPr>
            <w:tcW w:w="5053" w:type="dxa"/>
            <w:tcBorders>
              <w:top w:val="single" w:sz="4" w:space="0" w:color="auto"/>
              <w:left w:val="nil"/>
              <w:bottom w:val="single" w:sz="4" w:space="0" w:color="auto"/>
              <w:right w:val="nil"/>
            </w:tcBorders>
            <w:noWrap/>
            <w:vAlign w:val="center"/>
            <w:hideMark/>
          </w:tcPr>
          <w:p w:rsidR="00681BF7" w:rsidRDefault="00681BF7" w:rsidP="0072088A">
            <w:pPr>
              <w:spacing w:line="240" w:lineRule="auto"/>
              <w:rPr>
                <w:sz w:val="20"/>
                <w:lang w:val="es-EC" w:eastAsia="es-EC"/>
              </w:rPr>
            </w:pPr>
            <w:r>
              <w:rPr>
                <w:sz w:val="20"/>
                <w:lang w:val="es-EC" w:eastAsia="es-EC"/>
              </w:rPr>
              <w:t>Se consideró hiperuricemia a valores de ácido úrico sérico ≥7mg/100mL, se exploró la relación el síndrome metabólico (SM), y sus componentes, con el ácido úrico sérico (AU). No se encontró asociación entre síndrome metabólico e hiperuricemia (p=0.572).</w:t>
            </w:r>
          </w:p>
        </w:tc>
      </w:tr>
      <w:tr w:rsidR="00681BF7" w:rsidTr="0072088A">
        <w:trPr>
          <w:trHeight w:val="504"/>
        </w:trPr>
        <w:tc>
          <w:tcPr>
            <w:tcW w:w="1283" w:type="dxa"/>
            <w:tcBorders>
              <w:top w:val="single" w:sz="4"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Edwards N</w:t>
            </w:r>
          </w:p>
        </w:tc>
        <w:tc>
          <w:tcPr>
            <w:tcW w:w="1247" w:type="dxa"/>
            <w:tcBorders>
              <w:top w:val="single" w:sz="4" w:space="0" w:color="auto"/>
              <w:left w:val="nil"/>
              <w:bottom w:val="single" w:sz="4" w:space="0" w:color="auto"/>
              <w:right w:val="nil"/>
            </w:tcBorders>
            <w:vAlign w:val="center"/>
          </w:tcPr>
          <w:p w:rsidR="00681BF7" w:rsidRDefault="00681BF7" w:rsidP="0072088A">
            <w:pPr>
              <w:spacing w:line="240" w:lineRule="auto"/>
              <w:jc w:val="center"/>
              <w:rPr>
                <w:sz w:val="20"/>
                <w:lang w:val="es-EC" w:eastAsia="es-EC"/>
              </w:rPr>
            </w:pPr>
          </w:p>
          <w:p w:rsidR="00681BF7" w:rsidRDefault="00681BF7" w:rsidP="0072088A">
            <w:pPr>
              <w:spacing w:line="240" w:lineRule="auto"/>
              <w:jc w:val="center"/>
              <w:rPr>
                <w:sz w:val="20"/>
                <w:lang w:val="es-EC" w:eastAsia="es-EC"/>
              </w:rPr>
            </w:pPr>
            <w:r w:rsidRPr="00C95FD6">
              <w:rPr>
                <w:noProof/>
                <w:sz w:val="20"/>
                <w:lang w:val="es-ES" w:eastAsia="es-EC"/>
              </w:rPr>
              <w:t>(Edwards, 2019)</w:t>
            </w:r>
          </w:p>
        </w:tc>
        <w:tc>
          <w:tcPr>
            <w:tcW w:w="1667" w:type="dxa"/>
            <w:tcBorders>
              <w:top w:val="single" w:sz="4"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USA</w:t>
            </w:r>
          </w:p>
        </w:tc>
        <w:tc>
          <w:tcPr>
            <w:tcW w:w="885" w:type="dxa"/>
            <w:tcBorders>
              <w:top w:val="single" w:sz="4" w:space="0" w:color="auto"/>
              <w:left w:val="nil"/>
              <w:bottom w:val="single" w:sz="4" w:space="0" w:color="auto"/>
              <w:right w:val="nil"/>
            </w:tcBorders>
            <w:noWrap/>
            <w:vAlign w:val="center"/>
            <w:hideMark/>
          </w:tcPr>
          <w:p w:rsidR="00681BF7" w:rsidRDefault="00681BF7" w:rsidP="0072088A">
            <w:pPr>
              <w:spacing w:line="240" w:lineRule="auto"/>
              <w:jc w:val="center"/>
              <w:rPr>
                <w:sz w:val="20"/>
                <w:lang w:val="es-EC" w:eastAsia="es-EC"/>
              </w:rPr>
            </w:pPr>
            <w:r>
              <w:rPr>
                <w:sz w:val="20"/>
                <w:lang w:val="es-EC" w:eastAsia="es-EC"/>
              </w:rPr>
              <w:t>2019</w:t>
            </w:r>
          </w:p>
        </w:tc>
        <w:tc>
          <w:tcPr>
            <w:tcW w:w="5053" w:type="dxa"/>
            <w:tcBorders>
              <w:top w:val="single" w:sz="4" w:space="0" w:color="auto"/>
              <w:left w:val="nil"/>
              <w:bottom w:val="single" w:sz="4" w:space="0" w:color="auto"/>
              <w:right w:val="nil"/>
            </w:tcBorders>
            <w:noWrap/>
            <w:vAlign w:val="center"/>
            <w:hideMark/>
          </w:tcPr>
          <w:p w:rsidR="00681BF7" w:rsidRDefault="00681BF7" w:rsidP="0072088A">
            <w:pPr>
              <w:spacing w:line="240" w:lineRule="auto"/>
              <w:rPr>
                <w:sz w:val="20"/>
                <w:lang w:val="es-EC" w:eastAsia="es-EC"/>
              </w:rPr>
            </w:pPr>
            <w:r>
              <w:rPr>
                <w:sz w:val="20"/>
                <w:lang w:val="es-EC" w:eastAsia="es-EC"/>
              </w:rPr>
              <w:t xml:space="preserve">La importancia del ácido úrico radica en que puede representar un factor de riesgo independientemente a la enfermedad cardiovascular, por lo que el aumento en los niveles de ácido úrico es un indicador de la sobrerregulación de la actividad de la </w:t>
            </w:r>
            <w:proofErr w:type="spellStart"/>
            <w:r>
              <w:rPr>
                <w:sz w:val="20"/>
                <w:lang w:val="es-EC" w:eastAsia="es-EC"/>
              </w:rPr>
              <w:t>xantina</w:t>
            </w:r>
            <w:proofErr w:type="spellEnd"/>
            <w:r>
              <w:rPr>
                <w:sz w:val="20"/>
                <w:lang w:val="es-EC" w:eastAsia="es-EC"/>
              </w:rPr>
              <w:t xml:space="preserve"> oxidasa.</w:t>
            </w:r>
          </w:p>
        </w:tc>
      </w:tr>
    </w:tbl>
    <w:p w:rsidR="00681BF7" w:rsidRPr="008B49EE" w:rsidRDefault="00681BF7" w:rsidP="00681BF7">
      <w:pPr>
        <w:spacing w:line="360" w:lineRule="auto"/>
        <w:rPr>
          <w:rFonts w:eastAsia="Calibri"/>
          <w:color w:val="auto"/>
          <w:szCs w:val="22"/>
          <w:lang w:val="es-EC" w:eastAsia="en-US"/>
        </w:rPr>
      </w:pPr>
    </w:p>
    <w:p w:rsidR="00681BF7" w:rsidRDefault="00681BF7" w:rsidP="00681BF7">
      <w:pPr>
        <w:spacing w:line="240" w:lineRule="auto"/>
        <w:rPr>
          <w:szCs w:val="24"/>
          <w:lang w:val="es-ES"/>
        </w:rPr>
      </w:pPr>
      <w:r w:rsidRPr="00231C76">
        <w:rPr>
          <w:lang w:val="es-EC"/>
        </w:rPr>
        <w:t xml:space="preserve">Varios autores señalaron en sus estudios que existe una relación significativa entre el síndrome metabólico y el ácido úrico debido a su importancia, ya que puede ser un factor de riesgo independiente asociado a diversas enfermedades, donde los niveles elevados de ácido úrico son </w:t>
      </w:r>
      <w:proofErr w:type="spellStart"/>
      <w:r w:rsidRPr="00231C76">
        <w:rPr>
          <w:lang w:val="es-EC"/>
        </w:rPr>
        <w:t>xantina</w:t>
      </w:r>
      <w:proofErr w:type="spellEnd"/>
      <w:r w:rsidRPr="00231C76">
        <w:rPr>
          <w:lang w:val="es-EC"/>
        </w:rPr>
        <w:t xml:space="preserve"> oxidasa, regulación de la actividad, a su vez el oxígeno reactivo crea un sistema en la fisiología humana, y la acumulación de tales radicales libres conduce a disfunción endotelial, metabolismo y disfunción, activación inflamatoria y otros eventos en la fisiopatología cardiovascular.</w:t>
      </w:r>
    </w:p>
    <w:p w:rsidR="00681BF7" w:rsidRDefault="00681BF7" w:rsidP="00681BF7">
      <w:pPr>
        <w:spacing w:line="240" w:lineRule="auto"/>
        <w:rPr>
          <w:szCs w:val="24"/>
          <w:lang w:val="es-EC"/>
        </w:rPr>
      </w:pPr>
    </w:p>
    <w:p w:rsidR="00557F84" w:rsidRDefault="00557F84" w:rsidP="00681BF7">
      <w:pPr>
        <w:spacing w:line="240" w:lineRule="auto"/>
        <w:rPr>
          <w:szCs w:val="24"/>
          <w:lang w:val="es-EC"/>
        </w:rPr>
      </w:pPr>
    </w:p>
    <w:p w:rsidR="00557F84" w:rsidRPr="00121FB4" w:rsidRDefault="00557F84" w:rsidP="00681BF7">
      <w:pPr>
        <w:spacing w:line="240" w:lineRule="auto"/>
        <w:rPr>
          <w:szCs w:val="24"/>
          <w:lang w:val="es-EC"/>
        </w:rPr>
      </w:pPr>
      <w:bookmarkStart w:id="4" w:name="_GoBack"/>
      <w:bookmarkEnd w:id="4"/>
    </w:p>
    <w:p w:rsidR="00A077AD" w:rsidRPr="00B34E26" w:rsidRDefault="00A077AD" w:rsidP="0086183B">
      <w:pPr>
        <w:spacing w:line="240" w:lineRule="auto"/>
        <w:jc w:val="center"/>
        <w:rPr>
          <w:b/>
          <w:bCs/>
          <w:sz w:val="28"/>
          <w:szCs w:val="28"/>
          <w:lang w:val="es-ES" w:eastAsia="es-ES"/>
        </w:rPr>
      </w:pPr>
      <w:r w:rsidRPr="00B34E26">
        <w:rPr>
          <w:b/>
          <w:bCs/>
          <w:sz w:val="28"/>
          <w:szCs w:val="28"/>
          <w:lang w:val="es-ES" w:eastAsia="es-ES"/>
        </w:rPr>
        <w:t xml:space="preserve">Conclusiones </w:t>
      </w:r>
      <w:r w:rsidR="00006289">
        <w:rPr>
          <w:b/>
          <w:bCs/>
          <w:sz w:val="28"/>
          <w:szCs w:val="28"/>
          <w:lang w:val="es-ES" w:eastAsia="es-ES"/>
        </w:rPr>
        <w:t xml:space="preserve"> </w:t>
      </w:r>
    </w:p>
    <w:p w:rsidR="009169CE" w:rsidRDefault="009169CE" w:rsidP="009169CE">
      <w:pPr>
        <w:pStyle w:val="NormalWeb"/>
        <w:shd w:val="clear" w:color="auto" w:fill="FFFFFF"/>
        <w:spacing w:before="0" w:after="120"/>
        <w:jc w:val="both"/>
        <w:rPr>
          <w:color w:val="000000"/>
          <w:lang w:val="es-ES"/>
        </w:rPr>
      </w:pPr>
    </w:p>
    <w:p w:rsidR="009169CE" w:rsidRDefault="009169CE" w:rsidP="009169CE">
      <w:pPr>
        <w:pStyle w:val="NormalWeb"/>
        <w:shd w:val="clear" w:color="auto" w:fill="FFFFFF"/>
        <w:spacing w:before="0" w:after="120"/>
        <w:jc w:val="both"/>
        <w:rPr>
          <w:color w:val="000000"/>
          <w:lang w:val="es-ES" w:eastAsia="en-US"/>
        </w:rPr>
      </w:pPr>
      <w:r>
        <w:rPr>
          <w:color w:val="000000"/>
          <w:lang w:val="es-ES"/>
        </w:rPr>
        <w:t>De acuerdo con lo analizado entre la relación de ácido úrico y pacientes con síndrome metabólico en este estudio, se concluye que:</w:t>
      </w:r>
    </w:p>
    <w:p w:rsidR="009169CE" w:rsidRDefault="009169CE" w:rsidP="009169CE">
      <w:pPr>
        <w:pStyle w:val="NormalWeb"/>
        <w:numPr>
          <w:ilvl w:val="0"/>
          <w:numId w:val="12"/>
        </w:numPr>
        <w:shd w:val="clear" w:color="auto" w:fill="FFFFFF"/>
        <w:suppressAutoHyphens w:val="0"/>
        <w:spacing w:before="0" w:after="120"/>
        <w:jc w:val="both"/>
        <w:rPr>
          <w:color w:val="000000"/>
          <w:lang w:val="es-ES"/>
        </w:rPr>
      </w:pPr>
      <w:r>
        <w:rPr>
          <w:color w:val="000000"/>
          <w:lang w:val="es-ES"/>
        </w:rPr>
        <w:t>La obesidad, la falta de actividad física, el consumo de alcohol y la edad siguen siendo las principales causas de las alteraciones del ácido úrico en pacientes con síndrome metabólico.</w:t>
      </w:r>
    </w:p>
    <w:p w:rsidR="009169CE" w:rsidRDefault="009169CE" w:rsidP="009169CE">
      <w:pPr>
        <w:pStyle w:val="NormalWeb"/>
        <w:numPr>
          <w:ilvl w:val="0"/>
          <w:numId w:val="12"/>
        </w:numPr>
        <w:shd w:val="clear" w:color="auto" w:fill="FFFFFF"/>
        <w:suppressAutoHyphens w:val="0"/>
        <w:spacing w:before="0" w:after="120"/>
        <w:jc w:val="both"/>
        <w:rPr>
          <w:color w:val="000000"/>
          <w:lang w:val="es-ES"/>
        </w:rPr>
      </w:pPr>
      <w:r>
        <w:rPr>
          <w:color w:val="000000"/>
          <w:lang w:val="es-ES"/>
        </w:rPr>
        <w:t>Las principales características clínicas de los pacientes con síndrome metabólico de la obesidad son la resistencia a la insulina, alteración del metabolismo de los carbohidratos, obesidad abdominal, niveles elevados de triglicéridos, alteraciones en la presión arterial.</w:t>
      </w:r>
    </w:p>
    <w:p w:rsidR="009169CE" w:rsidRDefault="009169CE" w:rsidP="009169CE">
      <w:pPr>
        <w:pStyle w:val="NormalWeb"/>
        <w:numPr>
          <w:ilvl w:val="0"/>
          <w:numId w:val="12"/>
        </w:numPr>
        <w:shd w:val="clear" w:color="auto" w:fill="FFFFFF"/>
        <w:suppressAutoHyphens w:val="0"/>
        <w:spacing w:before="0" w:after="120"/>
        <w:jc w:val="both"/>
        <w:rPr>
          <w:color w:val="000000"/>
          <w:lang w:val="es-ES"/>
        </w:rPr>
      </w:pPr>
      <w:r>
        <w:rPr>
          <w:color w:val="000000"/>
          <w:lang w:val="es-ES"/>
        </w:rPr>
        <w:t>Existe relación entre los niveles de ácido úrico con los pacientes que presentan síndrome metabólico, ya que tienen valores superiores a los límites normales debido a que los niveles altos de ácido úrico en pacientes con síndrome metabólico conducen a un mayor riesgo de enfermedad cardiovascular.</w:t>
      </w:r>
    </w:p>
    <w:p w:rsidR="001B6569" w:rsidRPr="009169CE" w:rsidRDefault="009169CE" w:rsidP="00C37DF9">
      <w:pPr>
        <w:pStyle w:val="NormalWeb"/>
        <w:numPr>
          <w:ilvl w:val="0"/>
          <w:numId w:val="12"/>
        </w:numPr>
        <w:shd w:val="clear" w:color="auto" w:fill="FFFFFF"/>
        <w:suppressAutoHyphens w:val="0"/>
        <w:spacing w:before="0" w:after="120"/>
        <w:jc w:val="both"/>
        <w:rPr>
          <w:lang w:val="es-ES"/>
        </w:rPr>
      </w:pPr>
      <w:r w:rsidRPr="009169CE">
        <w:rPr>
          <w:color w:val="000000"/>
          <w:lang w:val="es-ES"/>
        </w:rPr>
        <w:t xml:space="preserve"> </w:t>
      </w:r>
      <w:r w:rsidRPr="009169CE">
        <w:rPr>
          <w:color w:val="000000"/>
          <w:lang w:val="es-ES"/>
        </w:rPr>
        <w:t>El síndrome metabólico sigue siendo una patología importante debido a su alta prevalencia mundial y nacional.</w:t>
      </w:r>
    </w:p>
    <w:p w:rsidR="00485A79" w:rsidRPr="00B34E26" w:rsidRDefault="00485A79" w:rsidP="0086183B">
      <w:pPr>
        <w:spacing w:line="240" w:lineRule="auto"/>
        <w:rPr>
          <w:szCs w:val="24"/>
          <w:lang w:val="es-ES"/>
        </w:rPr>
      </w:pPr>
    </w:p>
    <w:p w:rsidR="00A077AD" w:rsidRPr="00614939" w:rsidRDefault="00A077AD" w:rsidP="0086183B">
      <w:pPr>
        <w:spacing w:line="240" w:lineRule="auto"/>
        <w:jc w:val="center"/>
        <w:rPr>
          <w:b/>
          <w:bCs/>
          <w:sz w:val="28"/>
          <w:szCs w:val="28"/>
          <w:lang w:val="es-ES" w:eastAsia="es-ES"/>
        </w:rPr>
      </w:pPr>
      <w:r w:rsidRPr="00614939">
        <w:rPr>
          <w:b/>
          <w:bCs/>
          <w:sz w:val="28"/>
          <w:szCs w:val="28"/>
          <w:lang w:val="es-ES" w:eastAsia="es-ES"/>
        </w:rPr>
        <w:t xml:space="preserve">Referencias </w:t>
      </w:r>
      <w:r w:rsidR="00006289">
        <w:rPr>
          <w:b/>
          <w:bCs/>
          <w:sz w:val="28"/>
          <w:szCs w:val="28"/>
          <w:lang w:val="es-ES" w:eastAsia="es-ES"/>
        </w:rPr>
        <w:t xml:space="preserve"> </w:t>
      </w:r>
    </w:p>
    <w:p w:rsidR="00B34E26" w:rsidRPr="00B34E26" w:rsidRDefault="00006289" w:rsidP="0086183B">
      <w:pPr>
        <w:spacing w:line="240" w:lineRule="auto"/>
        <w:rPr>
          <w:szCs w:val="24"/>
          <w:lang w:val="es-ES"/>
        </w:rPr>
      </w:pPr>
      <w:r>
        <w:rPr>
          <w:szCs w:val="24"/>
          <w:lang w:val="es-ES"/>
        </w:rPr>
        <w:t xml:space="preserve"> </w:t>
      </w:r>
    </w:p>
    <w:p w:rsidR="0069361D" w:rsidRDefault="0069361D" w:rsidP="0069361D">
      <w:pPr>
        <w:pStyle w:val="Bibliografa"/>
        <w:spacing w:after="120" w:line="240" w:lineRule="auto"/>
        <w:ind w:left="720" w:hanging="720"/>
        <w:rPr>
          <w:noProof/>
          <w:szCs w:val="24"/>
          <w:lang w:val="es-ES"/>
        </w:rPr>
      </w:pPr>
      <w:r>
        <w:rPr>
          <w:noProof/>
          <w:lang w:val="es-ES"/>
        </w:rPr>
        <w:t xml:space="preserve">Alegría, E., Castellano, J., &amp; Alegría, A. (2018). Obesidad, síndrome metabólico y diabetes: implicaciones cardiovasculares y actuación terapéutica. </w:t>
      </w:r>
      <w:r>
        <w:rPr>
          <w:i/>
          <w:iCs/>
          <w:noProof/>
          <w:lang w:val="es-ES"/>
        </w:rPr>
        <w:t>Revista Española de Cardiología</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Amelia, E., Carranza, E., Benavides, R., &amp; Huarcaya, M. R. (2021). Ácido úrico y factores de riesgo asociados al síndrome metabólico en una población adulta de la ciudad de Junín. </w:t>
      </w:r>
      <w:r>
        <w:rPr>
          <w:i/>
          <w:iCs/>
          <w:noProof/>
          <w:lang w:val="es-ES"/>
        </w:rPr>
        <w:t>Polo del Conocimiento</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Biggers, A. (2021). Cómo los triglicéridos afectan tu salud. </w:t>
      </w:r>
      <w:r>
        <w:rPr>
          <w:i/>
          <w:iCs/>
          <w:noProof/>
          <w:lang w:val="es-ES"/>
        </w:rPr>
        <w:t>Healthline</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Carvajal Carvajal, C. (Marzo de 2017). Sindrome metabólico: definiciones, epidemiología, etiología, componentes y tratamiento. </w:t>
      </w:r>
      <w:r>
        <w:rPr>
          <w:i/>
          <w:iCs/>
          <w:noProof/>
          <w:lang w:val="es-ES"/>
        </w:rPr>
        <w:t>Medicina Legal de Costa Rica</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Chemocare. (2022). </w:t>
      </w:r>
      <w:r>
        <w:rPr>
          <w:i/>
          <w:iCs/>
          <w:noProof/>
          <w:lang w:val="es-ES"/>
        </w:rPr>
        <w:t>Hiperuricemia (ácido úrico elevado)</w:t>
      </w:r>
      <w:r>
        <w:rPr>
          <w:noProof/>
          <w:lang w:val="es-ES"/>
        </w:rPr>
        <w:t>. Obtenido de chemocare.com: https://chemocare.com/es/chemotherapy/side-effects/Hiperuricemia.aspx</w:t>
      </w:r>
    </w:p>
    <w:p w:rsidR="0069361D" w:rsidRDefault="0069361D" w:rsidP="0069361D">
      <w:pPr>
        <w:pStyle w:val="Bibliografa"/>
        <w:spacing w:after="120" w:line="240" w:lineRule="auto"/>
        <w:ind w:left="720" w:hanging="720"/>
        <w:rPr>
          <w:noProof/>
          <w:lang w:val="es-ES"/>
        </w:rPr>
      </w:pPr>
      <w:r>
        <w:rPr>
          <w:noProof/>
          <w:lang w:val="es-ES"/>
        </w:rPr>
        <w:t xml:space="preserve">Coniglio, R. I. (2021). Apolipoproteína B: sus ventajas en el manejo del riesgo cardiovascular aterosclerótico. </w:t>
      </w:r>
      <w:r>
        <w:rPr>
          <w:i/>
          <w:iCs/>
          <w:noProof/>
          <w:lang w:val="es-ES"/>
        </w:rPr>
        <w:t>Bioquímica Clínica</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Cruz, A., &amp; Enrique, J. (Julio/Agosto de 2018). Fármacos diuréticos: alteraciones metabólicas y cardiovasculares en el adulto mayor. </w:t>
      </w:r>
      <w:r>
        <w:rPr>
          <w:i/>
          <w:iCs/>
          <w:noProof/>
          <w:lang w:val="es-ES"/>
        </w:rPr>
        <w:t>Scielo, 34</w:t>
      </w:r>
      <w:r>
        <w:rPr>
          <w:noProof/>
          <w:lang w:val="es-ES"/>
        </w:rPr>
        <w:t>(4).</w:t>
      </w:r>
    </w:p>
    <w:p w:rsidR="0069361D" w:rsidRDefault="0069361D" w:rsidP="0069361D">
      <w:pPr>
        <w:pStyle w:val="Bibliografa"/>
        <w:spacing w:after="120" w:line="240" w:lineRule="auto"/>
        <w:ind w:left="720" w:hanging="720"/>
        <w:rPr>
          <w:noProof/>
          <w:lang w:val="es-ES"/>
        </w:rPr>
      </w:pPr>
      <w:r>
        <w:rPr>
          <w:noProof/>
          <w:lang w:val="es-ES"/>
        </w:rPr>
        <w:t xml:space="preserve">Diezandinoa, M. (2021). HIPERURICEMIA Y SÍNDROME METABÓLICO. </w:t>
      </w:r>
      <w:r>
        <w:rPr>
          <w:i/>
          <w:iCs/>
          <w:noProof/>
          <w:lang w:val="es-ES"/>
        </w:rPr>
        <w:t>nefrologiaaldia</w:t>
      </w:r>
      <w:r>
        <w:rPr>
          <w:noProof/>
          <w:lang w:val="es-ES"/>
        </w:rPr>
        <w:t>. Obtenido de https://www.nefrologiaaldia.org/es-articulo-acido-urico-enfermedad-renal-cronica-200</w:t>
      </w:r>
    </w:p>
    <w:p w:rsidR="0069361D" w:rsidRDefault="0069361D" w:rsidP="0069361D">
      <w:pPr>
        <w:pStyle w:val="Bibliografa"/>
        <w:spacing w:after="120" w:line="240" w:lineRule="auto"/>
        <w:ind w:left="720" w:hanging="720"/>
        <w:rPr>
          <w:noProof/>
          <w:lang w:val="es-ES"/>
        </w:rPr>
      </w:pPr>
      <w:r w:rsidRPr="005C447D">
        <w:rPr>
          <w:noProof/>
        </w:rPr>
        <w:t xml:space="preserve">Edwards, .. (2019). The role of hyperuricemia in vascular disorders. </w:t>
      </w:r>
      <w:r>
        <w:rPr>
          <w:i/>
          <w:iCs/>
          <w:noProof/>
          <w:lang w:val="es-ES"/>
        </w:rPr>
        <w:t>PubMed, 22</w:t>
      </w:r>
      <w:r>
        <w:rPr>
          <w:noProof/>
          <w:lang w:val="es-ES"/>
        </w:rPr>
        <w:t>(1).</w:t>
      </w:r>
    </w:p>
    <w:p w:rsidR="0069361D" w:rsidRDefault="0069361D" w:rsidP="0069361D">
      <w:pPr>
        <w:pStyle w:val="Bibliografa"/>
        <w:spacing w:after="120" w:line="240" w:lineRule="auto"/>
        <w:ind w:left="720" w:hanging="720"/>
        <w:rPr>
          <w:noProof/>
          <w:lang w:val="es-ES"/>
        </w:rPr>
      </w:pPr>
      <w:r>
        <w:rPr>
          <w:noProof/>
          <w:lang w:val="es-ES"/>
        </w:rPr>
        <w:t xml:space="preserve">Escosa García, L., Traver Cabrera, M., Escosa Royo, L., &amp; García Sánchez, N. (Marzo de 2017). Adolescente con obesidad: ¿presenta síndrome metabólico? </w:t>
      </w:r>
      <w:r>
        <w:rPr>
          <w:i/>
          <w:iCs/>
          <w:noProof/>
          <w:lang w:val="es-ES"/>
        </w:rPr>
        <w:t>Pediatría Atención Primaria</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Gameros, R., &amp; Z., R. (2021). Frecuencia de síndrome metabólico e hiperuricemia en pacientes ambulatorios de los consultorios externos de Nutrición y Endocrinología del Hospital Nacional Arzobispo Loayza durante el año 2015. </w:t>
      </w:r>
      <w:r>
        <w:rPr>
          <w:i/>
          <w:iCs/>
          <w:noProof/>
          <w:lang w:val="es-ES"/>
        </w:rPr>
        <w:t>Scielo</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García García, E. (2015). Obesidad y síndrome metabólico en pediatría. </w:t>
      </w:r>
      <w:r>
        <w:rPr>
          <w:i/>
          <w:iCs/>
          <w:noProof/>
          <w:lang w:val="es-ES"/>
        </w:rPr>
        <w:t>Actualización en Pediatría</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González Chávez, A., Elizondo Argueta, S., &amp; Amancio Chassin, O. (2021). Relación entre síndrome metabólico e hiperuricemia en población aparentemente sana. </w:t>
      </w:r>
      <w:r>
        <w:rPr>
          <w:i/>
          <w:iCs/>
          <w:noProof/>
          <w:lang w:val="es-ES"/>
        </w:rPr>
        <w:t>Science Direct, 74</w:t>
      </w:r>
      <w:r>
        <w:rPr>
          <w:noProof/>
          <w:lang w:val="es-ES"/>
        </w:rPr>
        <w:t>(3).</w:t>
      </w:r>
    </w:p>
    <w:p w:rsidR="0069361D" w:rsidRDefault="0069361D" w:rsidP="0069361D">
      <w:pPr>
        <w:pStyle w:val="Bibliografa"/>
        <w:spacing w:after="120" w:line="240" w:lineRule="auto"/>
        <w:ind w:left="720" w:hanging="720"/>
        <w:rPr>
          <w:noProof/>
          <w:lang w:val="es-ES"/>
        </w:rPr>
      </w:pPr>
      <w:r>
        <w:rPr>
          <w:noProof/>
          <w:lang w:val="es-ES"/>
        </w:rPr>
        <w:t xml:space="preserve">González, G., &amp; Pichardo, R. (Marzo de 2021). Hiperparatiroidismo primario: Características clínicas e histopatológicas. Revisión basada en evidencias. </w:t>
      </w:r>
      <w:r>
        <w:rPr>
          <w:i/>
          <w:iCs/>
          <w:noProof/>
          <w:lang w:val="es-ES"/>
        </w:rPr>
        <w:t>Medigraphic, 10</w:t>
      </w:r>
      <w:r>
        <w:rPr>
          <w:noProof/>
          <w:lang w:val="es-ES"/>
        </w:rPr>
        <w:t>(1).</w:t>
      </w:r>
    </w:p>
    <w:p w:rsidR="0069361D" w:rsidRDefault="0069361D" w:rsidP="0069361D">
      <w:pPr>
        <w:pStyle w:val="Bibliografa"/>
        <w:spacing w:after="120" w:line="240" w:lineRule="auto"/>
        <w:ind w:left="720" w:hanging="720"/>
        <w:rPr>
          <w:noProof/>
          <w:lang w:val="es-ES"/>
        </w:rPr>
      </w:pPr>
      <w:r>
        <w:rPr>
          <w:noProof/>
          <w:lang w:val="es-ES"/>
        </w:rPr>
        <w:t xml:space="preserve">Guillermo A. De’Marziani, T. B. (Septiembre de 2019). Manejo de la Hiperuricemia en Pacientes en Argentina. Una Encuesta Mediante Cuestionario. </w:t>
      </w:r>
      <w:r>
        <w:rPr>
          <w:i/>
          <w:iCs/>
          <w:noProof/>
          <w:lang w:val="es-ES"/>
        </w:rPr>
        <w:t>Scielo, 39</w:t>
      </w:r>
      <w:r>
        <w:rPr>
          <w:noProof/>
          <w:lang w:val="es-ES"/>
        </w:rPr>
        <w:t>(3).</w:t>
      </w:r>
    </w:p>
    <w:p w:rsidR="0069361D" w:rsidRDefault="0069361D" w:rsidP="0069361D">
      <w:pPr>
        <w:pStyle w:val="Bibliografa"/>
        <w:spacing w:after="120" w:line="240" w:lineRule="auto"/>
        <w:ind w:left="720" w:hanging="720"/>
        <w:rPr>
          <w:noProof/>
          <w:lang w:val="es-ES"/>
        </w:rPr>
      </w:pPr>
      <w:r>
        <w:rPr>
          <w:noProof/>
          <w:lang w:val="es-ES"/>
        </w:rPr>
        <w:t xml:space="preserve">Hernández, A., Valda de Miguel, M., Ortuño, P., Albero, J., Martínez, V., &amp; Romero, C. J. (2021). Hipouricemia en paciente con síndrome metabólico. </w:t>
      </w:r>
      <w:r>
        <w:rPr>
          <w:i/>
          <w:iCs/>
          <w:noProof/>
          <w:lang w:val="es-ES"/>
        </w:rPr>
        <w:t>Revista de Nefrologia</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Kammar, A., &amp; López, P. (07 de 2019). Relación de la hiperuricemia con las alteraciones metabólicas y factores de riesgo cardiovascular en jóvenes mexicanos. </w:t>
      </w:r>
      <w:r>
        <w:rPr>
          <w:i/>
          <w:iCs/>
          <w:noProof/>
          <w:lang w:val="es-ES"/>
        </w:rPr>
        <w:t>Scielo</w:t>
      </w:r>
      <w:r>
        <w:rPr>
          <w:noProof/>
          <w:lang w:val="es-ES"/>
        </w:rPr>
        <w:t>. Recuperado el 17 de 07 de 2022, de http://www.scielo.org.mx/scielo.php?script=sci_arttext&amp;pid=S0016-38132019000300006</w:t>
      </w:r>
    </w:p>
    <w:p w:rsidR="0069361D" w:rsidRDefault="0069361D" w:rsidP="0069361D">
      <w:pPr>
        <w:pStyle w:val="Bibliografa"/>
        <w:spacing w:after="120" w:line="240" w:lineRule="auto"/>
        <w:ind w:left="720" w:hanging="720"/>
        <w:rPr>
          <w:noProof/>
          <w:lang w:val="es-ES"/>
        </w:rPr>
      </w:pPr>
      <w:r>
        <w:rPr>
          <w:noProof/>
          <w:lang w:val="es-ES"/>
        </w:rPr>
        <w:t xml:space="preserve">Lizarzaburu Robles, J. C. (Diciembre de 2017). Síndrome metabólico: concepto y aplicación práctica. </w:t>
      </w:r>
      <w:r>
        <w:rPr>
          <w:i/>
          <w:iCs/>
          <w:noProof/>
          <w:lang w:val="es-ES"/>
        </w:rPr>
        <w:t>Anales de la Facultad de Medicina</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Martínez Salazar, M. (2021). El síndrome metabólico : factores de riesgo, personalidad y consecuencias. </w:t>
      </w:r>
      <w:r>
        <w:rPr>
          <w:i/>
          <w:iCs/>
          <w:noProof/>
          <w:lang w:val="es-ES"/>
        </w:rPr>
        <w:t>Repositorio Comillas</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Martínez, M., Mote, J., &amp; Vázquez, J. (2018). Hiperuricemia e hipertensión arterial sistemática: ¿cuál es la relación? </w:t>
      </w:r>
      <w:r>
        <w:rPr>
          <w:i/>
          <w:iCs/>
          <w:noProof/>
          <w:lang w:val="es-ES"/>
        </w:rPr>
        <w:t>Scielo</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MedlinePlus. (2019). </w:t>
      </w:r>
      <w:r>
        <w:rPr>
          <w:i/>
          <w:iCs/>
          <w:noProof/>
          <w:lang w:val="es-ES"/>
        </w:rPr>
        <w:t>Síndrome metabólico</w:t>
      </w:r>
      <w:r>
        <w:rPr>
          <w:noProof/>
          <w:lang w:val="es-ES"/>
        </w:rPr>
        <w:t>. Obtenido de medlineplus.gov: https://medlineplus.gov/spanish/metabolicsyndrome.html</w:t>
      </w:r>
    </w:p>
    <w:p w:rsidR="0069361D" w:rsidRDefault="0069361D" w:rsidP="0069361D">
      <w:pPr>
        <w:pStyle w:val="Bibliografa"/>
        <w:spacing w:after="120" w:line="240" w:lineRule="auto"/>
        <w:ind w:left="720" w:hanging="720"/>
        <w:rPr>
          <w:noProof/>
          <w:lang w:val="es-ES"/>
        </w:rPr>
      </w:pPr>
      <w:r>
        <w:rPr>
          <w:noProof/>
          <w:lang w:val="es-ES"/>
        </w:rPr>
        <w:t xml:space="preserve">Meléndez Flores, J., Castillo Torres, S., Cerda Contreras, C., Chávez Luévanos, B., &amp; Estrada Bellmann, I. (Enero de 2021). Características clínicas del síndrome metabólico en pacientes con enfermedad de Parkinson. </w:t>
      </w:r>
      <w:r>
        <w:rPr>
          <w:i/>
          <w:iCs/>
          <w:noProof/>
          <w:lang w:val="es-ES"/>
        </w:rPr>
        <w:t>Revista de Neurología</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Meléndez, J., Castillo, S., Contreras, C., Chávez, I., &amp; Estrada, B. (2021). Características clínicas del síndrome metabólico en pacientes con enfermedad de Parkinson. </w:t>
      </w:r>
      <w:r>
        <w:rPr>
          <w:i/>
          <w:iCs/>
          <w:noProof/>
          <w:lang w:val="es-ES"/>
        </w:rPr>
        <w:t>Revista de Neurología</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Pajuelo Ramírez, J., Bernui Leo, I., Sánchez González, J., &amp; Arbañil Huamán, H. (2018). Obesidad, resistencia a la insulina y diabetes mellitus tipo 2 en adolescentes. </w:t>
      </w:r>
      <w:r>
        <w:rPr>
          <w:i/>
          <w:iCs/>
          <w:noProof/>
          <w:lang w:val="es-ES"/>
        </w:rPr>
        <w:t>Anales de la Facultad de Medicina</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Pérez Berlanga, A. M., Hernández Pifferrer, G., &amp; Rodríguez Diéguez, M. (Septiembre de 2017). Determinaciones de laboratorio clínico en pacientes obesos y su relación con el síndrome metabólico. </w:t>
      </w:r>
      <w:r>
        <w:rPr>
          <w:i/>
          <w:iCs/>
          <w:noProof/>
          <w:lang w:val="es-ES"/>
        </w:rPr>
        <w:t>Correo Científico Médico</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Pérez, E., Diana, C., &amp; Cardoso, C. (2019). Estrategias nutricionales en el tratamiento del paciente con diabetes mellitus. </w:t>
      </w:r>
      <w:r>
        <w:rPr>
          <w:i/>
          <w:iCs/>
          <w:noProof/>
          <w:lang w:val="es-ES"/>
        </w:rPr>
        <w:t>Artículos de revisión</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Pruthi, S. (24 de Noviembre de 2020). </w:t>
      </w:r>
      <w:r>
        <w:rPr>
          <w:i/>
          <w:iCs/>
          <w:noProof/>
          <w:lang w:val="es-ES"/>
        </w:rPr>
        <w:t>Nivel de ácido úrico elevado</w:t>
      </w:r>
      <w:r>
        <w:rPr>
          <w:noProof/>
          <w:lang w:val="es-ES"/>
        </w:rPr>
        <w:t>. Obtenido de mayoclinic.org: https://www.mayoclinic.org/es-es/symptoms/high-uric-acid-level/basics/causes/sym-20050607#:~:text=Los%20motivos%20que%20pueden%20causar,%C2%BB)%20y%20beber%20demasiado%20alcohol.</w:t>
      </w:r>
    </w:p>
    <w:p w:rsidR="0069361D" w:rsidRDefault="0069361D" w:rsidP="0069361D">
      <w:pPr>
        <w:pStyle w:val="Bibliografa"/>
        <w:spacing w:after="120" w:line="240" w:lineRule="auto"/>
        <w:ind w:left="720" w:hanging="720"/>
        <w:rPr>
          <w:noProof/>
          <w:lang w:val="es-ES"/>
        </w:rPr>
      </w:pPr>
      <w:r>
        <w:rPr>
          <w:noProof/>
          <w:lang w:val="es-ES"/>
        </w:rPr>
        <w:t xml:space="preserve">Ríos, V., Pacheco, C., Nevárez, A., &amp; Nevárez, M. (2020). Síndrome de hiperuricemia: Una perspectiva fisiopatológica integrada. </w:t>
      </w:r>
      <w:r>
        <w:rPr>
          <w:i/>
          <w:iCs/>
          <w:noProof/>
          <w:lang w:val="es-ES"/>
        </w:rPr>
        <w:t>Dialnet, 16</w:t>
      </w:r>
      <w:r>
        <w:rPr>
          <w:noProof/>
          <w:lang w:val="es-ES"/>
        </w:rPr>
        <w:t>(2).</w:t>
      </w:r>
    </w:p>
    <w:p w:rsidR="0069361D" w:rsidRDefault="0069361D" w:rsidP="0069361D">
      <w:pPr>
        <w:pStyle w:val="Bibliografa"/>
        <w:spacing w:after="120" w:line="240" w:lineRule="auto"/>
        <w:ind w:left="720" w:hanging="720"/>
        <w:rPr>
          <w:noProof/>
          <w:lang w:val="es-ES"/>
        </w:rPr>
      </w:pPr>
      <w:r>
        <w:rPr>
          <w:noProof/>
          <w:lang w:val="es-ES"/>
        </w:rPr>
        <w:t xml:space="preserve">Sabio Buzo, G. (2021). Glucemia basal alterada, ¿existe riesgo de diabetes? </w:t>
      </w:r>
      <w:r>
        <w:rPr>
          <w:i/>
          <w:iCs/>
          <w:noProof/>
          <w:lang w:val="es-ES"/>
        </w:rPr>
        <w:t>Nutrición y Salud</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Sancho Bueso, B. d. (Febrero de 2020). un paciente con hiperuricemia. </w:t>
      </w:r>
      <w:r>
        <w:rPr>
          <w:i/>
          <w:iCs/>
          <w:noProof/>
          <w:lang w:val="es-ES"/>
        </w:rPr>
        <w:t>Science Direct, 35</w:t>
      </w:r>
      <w:r>
        <w:rPr>
          <w:noProof/>
          <w:lang w:val="es-ES"/>
        </w:rPr>
        <w:t>(3).</w:t>
      </w:r>
    </w:p>
    <w:p w:rsidR="0069361D" w:rsidRDefault="0069361D" w:rsidP="0069361D">
      <w:pPr>
        <w:pStyle w:val="Bibliografa"/>
        <w:spacing w:after="120" w:line="240" w:lineRule="auto"/>
        <w:ind w:left="720" w:hanging="720"/>
        <w:rPr>
          <w:noProof/>
          <w:lang w:val="es-ES"/>
        </w:rPr>
      </w:pPr>
      <w:r>
        <w:rPr>
          <w:noProof/>
          <w:lang w:val="es-ES"/>
        </w:rPr>
        <w:t xml:space="preserve">Suárez Carmona, W., &amp; Sánchez Oliver, A. J. (2018). Índice de masa corporal: ventajas y desventajas de su uso en la obesidad. . </w:t>
      </w:r>
      <w:r>
        <w:rPr>
          <w:i/>
          <w:iCs/>
          <w:noProof/>
          <w:lang w:val="es-ES"/>
        </w:rPr>
        <w:t>Nutrición Clínica en Medicina</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Urióstegui Flores, A., García Bravo, M., Pérez Pinto, A., &amp; Orea Lara, A. (Enero de 2018). Medición de parámetros asociados al síndrome metabólico en alumnos de enfermería en Taxco, México. </w:t>
      </w:r>
      <w:r>
        <w:rPr>
          <w:i/>
          <w:iCs/>
          <w:noProof/>
          <w:lang w:val="es-ES"/>
        </w:rPr>
        <w:t>Revista de Salud Pública, 20</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Valenzuela, M. (2020). Acido úrico ¿un nuevo factor contribuyente al desarrollo de obesidad? </w:t>
      </w:r>
      <w:r>
        <w:rPr>
          <w:i/>
          <w:iCs/>
          <w:noProof/>
          <w:lang w:val="es-ES"/>
        </w:rPr>
        <w:t>Scielo, 43</w:t>
      </w:r>
      <w:r>
        <w:rPr>
          <w:noProof/>
          <w:lang w:val="es-ES"/>
        </w:rPr>
        <w:t>(3).</w:t>
      </w:r>
    </w:p>
    <w:p w:rsidR="0069361D" w:rsidRDefault="0069361D" w:rsidP="0069361D">
      <w:pPr>
        <w:pStyle w:val="Bibliografa"/>
        <w:spacing w:after="120" w:line="240" w:lineRule="auto"/>
        <w:ind w:left="720" w:hanging="720"/>
        <w:rPr>
          <w:noProof/>
          <w:lang w:val="es-ES"/>
        </w:rPr>
      </w:pPr>
      <w:r>
        <w:rPr>
          <w:noProof/>
          <w:lang w:val="es-ES"/>
        </w:rPr>
        <w:t xml:space="preserve">Vargas Ayala, G. (2017). Ácido úrico y Síndrome metabólico: “causa o efecto”. </w:t>
      </w:r>
      <w:r>
        <w:rPr>
          <w:i/>
          <w:iCs/>
          <w:noProof/>
          <w:lang w:val="es-ES"/>
        </w:rPr>
        <w:t>Archivos en Medicina Familiar</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Vasquez, J. (2018). Acido urico en pacientes alcoholicos. </w:t>
      </w:r>
      <w:r>
        <w:rPr>
          <w:i/>
          <w:iCs/>
          <w:noProof/>
          <w:lang w:val="es-ES"/>
        </w:rPr>
        <w:t>Scielo</w:t>
      </w:r>
      <w:r>
        <w:rPr>
          <w:noProof/>
          <w:lang w:val="es-ES"/>
        </w:rPr>
        <w:t>.</w:t>
      </w:r>
    </w:p>
    <w:p w:rsidR="0069361D" w:rsidRDefault="0069361D" w:rsidP="0069361D">
      <w:pPr>
        <w:pStyle w:val="Bibliografa"/>
        <w:spacing w:after="120" w:line="240" w:lineRule="auto"/>
        <w:ind w:left="720" w:hanging="720"/>
        <w:rPr>
          <w:noProof/>
          <w:lang w:val="es-ES"/>
        </w:rPr>
      </w:pPr>
      <w:r>
        <w:rPr>
          <w:noProof/>
          <w:lang w:val="es-ES"/>
        </w:rPr>
        <w:t xml:space="preserve">Youdim, A. (2021). Síndrome metabólico. </w:t>
      </w:r>
      <w:r>
        <w:rPr>
          <w:i/>
          <w:iCs/>
          <w:noProof/>
          <w:lang w:val="es-ES"/>
        </w:rPr>
        <w:t>Versión para profesionales</w:t>
      </w:r>
      <w:r>
        <w:rPr>
          <w:noProof/>
          <w:lang w:val="es-ES"/>
        </w:rPr>
        <w:t>.</w:t>
      </w:r>
    </w:p>
    <w:p w:rsidR="00B34E26" w:rsidRPr="00B34E26" w:rsidRDefault="00B34E26" w:rsidP="0086183B">
      <w:pPr>
        <w:spacing w:line="240" w:lineRule="auto"/>
        <w:rPr>
          <w:szCs w:val="24"/>
          <w:lang w:val="es-ES"/>
        </w:rPr>
      </w:pPr>
    </w:p>
    <w:sectPr w:rsidR="00B34E26" w:rsidRPr="00B34E26" w:rsidSect="001C54D1">
      <w:type w:val="continuous"/>
      <w:pgSz w:w="12240" w:h="15840"/>
      <w:pgMar w:top="2160" w:right="680" w:bottom="2160"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955" w:rsidRDefault="00231955">
      <w:r>
        <w:separator/>
      </w:r>
    </w:p>
  </w:endnote>
  <w:endnote w:type="continuationSeparator" w:id="0">
    <w:p w:rsidR="00231955" w:rsidRDefault="0023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2F" w:rsidRDefault="004E3C29" w:rsidP="008719E0">
    <w:pPr>
      <w:ind w:left="1418" w:right="503" w:hanging="284"/>
      <w:rPr>
        <w:color w:val="002060"/>
        <w:sz w:val="20"/>
        <w:lang w:val="es-ES"/>
      </w:rPr>
    </w:pPr>
    <w:r w:rsidRPr="008719E0">
      <w:rPr>
        <w:noProof/>
        <w:sz w:val="20"/>
        <w:lang w:val="es-MX" w:eastAsia="es-MX"/>
      </w:rPr>
      <mc:AlternateContent>
        <mc:Choice Requires="wps">
          <w:drawing>
            <wp:anchor distT="0" distB="0" distL="0" distR="0" simplePos="0" relativeHeight="251659264" behindDoc="0" locked="0" layoutInCell="1" allowOverlap="1" wp14:anchorId="038402B8" wp14:editId="7A68F886">
              <wp:simplePos x="0" y="0"/>
              <wp:positionH relativeFrom="page">
                <wp:posOffset>7198995</wp:posOffset>
              </wp:positionH>
              <wp:positionV relativeFrom="paragraph">
                <wp:posOffset>-635</wp:posOffset>
              </wp:positionV>
              <wp:extent cx="320040" cy="146050"/>
              <wp:effectExtent l="0" t="0" r="0" b="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9E0" w:rsidRDefault="008719E0" w:rsidP="008719E0">
                          <w:pPr>
                            <w:pStyle w:val="Piedepgina"/>
                          </w:pPr>
                          <w:r>
                            <w:rPr>
                              <w:rStyle w:val="Nmerodepgina"/>
                            </w:rPr>
                            <w:fldChar w:fldCharType="begin"/>
                          </w:r>
                          <w:r>
                            <w:rPr>
                              <w:rStyle w:val="Nmerodepgina"/>
                            </w:rPr>
                            <w:instrText xml:space="preserve"> PAGE </w:instrText>
                          </w:r>
                          <w:r>
                            <w:rPr>
                              <w:rStyle w:val="Nmerodepgina"/>
                            </w:rPr>
                            <w:fldChar w:fldCharType="separate"/>
                          </w:r>
                          <w:r w:rsidR="00281F00">
                            <w:rPr>
                              <w:rStyle w:val="Nmerodepgina"/>
                              <w:noProof/>
                            </w:rPr>
                            <w:t>174</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02B8" id="_x0000_t202" coordsize="21600,21600" o:spt="202" path="m,l,21600r21600,l21600,xe">
              <v:stroke joinstyle="miter"/>
              <v:path gradientshapeok="t" o:connecttype="rect"/>
            </v:shapetype>
            <v:shape id="Cuadro de texto 1" o:spid="_x0000_s1039" type="#_x0000_t202" style="position:absolute;left:0;text-align:left;margin-left:566.85pt;margin-top:-.05pt;width:25.2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" stroked="f">
              <v:fill opacity="0"/>
              <v:textbox inset="0,0,0,0">
                <w:txbxContent>
                  <w:p w:rsidR="008719E0" w:rsidRDefault="008719E0" w:rsidP="008719E0">
                    <w:pPr>
                      <w:pStyle w:val="Piedepgina"/>
                    </w:pPr>
                    <w:r>
                      <w:rPr>
                        <w:rStyle w:val="Nmerodepgina"/>
                      </w:rPr>
                      <w:fldChar w:fldCharType="begin"/>
                    </w:r>
                    <w:r>
                      <w:rPr>
                        <w:rStyle w:val="Nmerodepgina"/>
                      </w:rPr>
                      <w:instrText xml:space="preserve"> PAGE </w:instrText>
                    </w:r>
                    <w:r>
                      <w:rPr>
                        <w:rStyle w:val="Nmerodepgina"/>
                      </w:rPr>
                      <w:fldChar w:fldCharType="separate"/>
                    </w:r>
                    <w:r w:rsidR="00281F00">
                      <w:rPr>
                        <w:rStyle w:val="Nmerodepgina"/>
                        <w:noProof/>
                      </w:rPr>
                      <w:t>174</w:t>
                    </w:r>
                    <w:r>
                      <w:rPr>
                        <w:rStyle w:val="Nmerodepgina"/>
                      </w:rPr>
                      <w:fldChar w:fldCharType="end"/>
                    </w:r>
                  </w:p>
                </w:txbxContent>
              </v:textbox>
              <w10:wrap type="square" side="largest" anchorx="page"/>
            </v:shape>
          </w:pict>
        </mc:Fallback>
      </mc:AlternateContent>
    </w:r>
    <w:r w:rsidR="00FB5E82">
      <w:rPr>
        <w:noProof/>
        <w:lang w:val="es-MX" w:eastAsia="es-MX"/>
      </w:rPr>
      <w:drawing>
        <wp:anchor distT="0" distB="0" distL="114300" distR="114300" simplePos="0" relativeHeight="251660288" behindDoc="1" locked="0" layoutInCell="1" allowOverlap="1" wp14:anchorId="7B26314D" wp14:editId="033E639E">
          <wp:simplePos x="0" y="0"/>
          <wp:positionH relativeFrom="column">
            <wp:posOffset>546735</wp:posOffset>
          </wp:positionH>
          <wp:positionV relativeFrom="paragraph">
            <wp:posOffset>24130</wp:posOffset>
          </wp:positionV>
          <wp:extent cx="838200" cy="434975"/>
          <wp:effectExtent l="0" t="0" r="0" b="3175"/>
          <wp:wrapTight wrapText="bothSides">
            <wp:wrapPolygon edited="0">
              <wp:start x="0" y="0"/>
              <wp:lineTo x="0" y="20812"/>
              <wp:lineTo x="21109" y="20812"/>
              <wp:lineTo x="21109" y="0"/>
              <wp:lineTo x="0" y="0"/>
            </wp:wrapPolygon>
          </wp:wrapTight>
          <wp:docPr id="12" name="Imagen 1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cencia Creative Common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820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E82">
      <w:rPr>
        <w:noProof/>
        <w:color w:val="002060"/>
        <w:lang w:val="es-MX" w:eastAsia="es-MX"/>
      </w:rPr>
      <w:drawing>
        <wp:anchor distT="0" distB="0" distL="114300" distR="114300" simplePos="0" relativeHeight="251657216" behindDoc="0" locked="0" layoutInCell="1" allowOverlap="1" wp14:anchorId="0B8055A1" wp14:editId="5561C1EE">
          <wp:simplePos x="0" y="0"/>
          <wp:positionH relativeFrom="column">
            <wp:posOffset>-72390</wp:posOffset>
          </wp:positionH>
          <wp:positionV relativeFrom="paragraph">
            <wp:posOffset>-86995</wp:posOffset>
          </wp:positionV>
          <wp:extent cx="605790" cy="611505"/>
          <wp:effectExtent l="0" t="0" r="381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l="25037" t="20000" r="25467" b="23885"/>
                  <a:stretch>
                    <a:fillRect/>
                  </a:stretch>
                </pic:blipFill>
                <pic:spPr bwMode="auto">
                  <a:xfrm>
                    <a:off x="0" y="0"/>
                    <a:ext cx="60579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9E0" w:rsidRPr="008719E0">
      <w:rPr>
        <w:b/>
        <w:color w:val="002060"/>
        <w:sz w:val="20"/>
        <w:lang w:val="es-ES"/>
      </w:rPr>
      <w:t xml:space="preserve">Esta obra está bajo una licencia </w:t>
    </w:r>
    <w:proofErr w:type="spellStart"/>
    <w:r w:rsidR="008719E0" w:rsidRPr="008719E0">
      <w:rPr>
        <w:b/>
        <w:i/>
        <w:color w:val="002060"/>
        <w:sz w:val="20"/>
        <w:lang w:val="es-ES"/>
      </w:rPr>
      <w:t>Creative</w:t>
    </w:r>
    <w:proofErr w:type="spellEnd"/>
    <w:r w:rsidR="008719E0" w:rsidRPr="008719E0">
      <w:rPr>
        <w:b/>
        <w:i/>
        <w:color w:val="002060"/>
        <w:sz w:val="20"/>
        <w:lang w:val="es-ES"/>
      </w:rPr>
      <w:t xml:space="preserve"> </w:t>
    </w:r>
    <w:proofErr w:type="spellStart"/>
    <w:r w:rsidR="008719E0" w:rsidRPr="008719E0">
      <w:rPr>
        <w:b/>
        <w:i/>
        <w:color w:val="002060"/>
        <w:sz w:val="20"/>
        <w:lang w:val="es-ES"/>
      </w:rPr>
      <w:t>Commons</w:t>
    </w:r>
    <w:proofErr w:type="spellEnd"/>
    <w:r w:rsidR="008719E0" w:rsidRPr="008719E0">
      <w:rPr>
        <w:b/>
        <w:color w:val="002060"/>
        <w:sz w:val="20"/>
        <w:lang w:val="es-ES"/>
      </w:rPr>
      <w:t xml:space="preserve"> de tipo (</w:t>
    </w:r>
    <w:r w:rsidR="00A4472F" w:rsidRPr="00A4472F">
      <w:rPr>
        <w:b/>
        <w:bCs/>
        <w:color w:val="002060"/>
        <w:sz w:val="20"/>
        <w:lang w:val="es-ES"/>
      </w:rPr>
      <w:t>CC-BY-NC-SA</w:t>
    </w:r>
    <w:r w:rsidR="008719E0" w:rsidRPr="008719E0">
      <w:rPr>
        <w:b/>
        <w:color w:val="002060"/>
        <w:sz w:val="20"/>
        <w:lang w:val="es-ES"/>
      </w:rPr>
      <w:t>).</w:t>
    </w:r>
    <w:r w:rsidR="008719E0" w:rsidRPr="008719E0">
      <w:rPr>
        <w:color w:val="002060"/>
        <w:sz w:val="20"/>
        <w:lang w:val="es-ES"/>
      </w:rPr>
      <w:t xml:space="preserve"> </w:t>
    </w:r>
  </w:p>
  <w:p w:rsidR="008719E0" w:rsidRPr="00DC72E8" w:rsidRDefault="008719E0" w:rsidP="00A4472F">
    <w:pPr>
      <w:ind w:left="1418" w:right="503" w:hanging="2"/>
      <w:rPr>
        <w:lang w:val="es-ES"/>
      </w:rPr>
    </w:pPr>
    <w:r w:rsidRPr="008719E0">
      <w:rPr>
        <w:color w:val="002060"/>
        <w:sz w:val="20"/>
        <w:lang w:val="es-ES"/>
      </w:rPr>
      <w:t>Grupo Editorial “ALEMA-</w:t>
    </w:r>
    <w:proofErr w:type="spellStart"/>
    <w:r w:rsidRPr="008719E0">
      <w:rPr>
        <w:color w:val="002060"/>
        <w:sz w:val="20"/>
        <w:lang w:val="es-ES"/>
      </w:rPr>
      <w:t>Pentaciencias</w:t>
    </w:r>
    <w:proofErr w:type="spellEnd"/>
    <w:r w:rsidRPr="008719E0">
      <w:rPr>
        <w:color w:val="002060"/>
        <w:sz w:val="20"/>
        <w:lang w:val="es-ES"/>
      </w:rPr>
      <w:t xml:space="preserve">” E-mail: </w:t>
    </w:r>
    <w:hyperlink r:id="rId4" w:history="1">
      <w:r w:rsidR="00DC72E8" w:rsidRPr="005B3A61">
        <w:rPr>
          <w:rStyle w:val="Hipervnculo"/>
          <w:sz w:val="20"/>
          <w:lang w:val="es-ES"/>
        </w:rPr>
        <w:t>alema.pentaciencias@gmail.com</w:t>
      </w:r>
    </w:hyperlink>
    <w:r w:rsidR="00DC72E8">
      <w:rPr>
        <w:sz w:val="20"/>
        <w:lang w:val="es-ES"/>
      </w:rPr>
      <w:t xml:space="preserve"> </w:t>
    </w:r>
  </w:p>
  <w:p w:rsidR="008719E0" w:rsidRPr="00BD22E3" w:rsidRDefault="008719E0" w:rsidP="008719E0">
    <w:pPr>
      <w:pStyle w:val="Piedepgina"/>
      <w:ind w:left="993" w:right="360" w:hanging="142"/>
      <w:rPr>
        <w:color w:val="4472C4"/>
        <w:lang w:val="es-ES"/>
      </w:rPr>
    </w:pPr>
  </w:p>
  <w:p w:rsidR="00A077AD" w:rsidRPr="00BD22E3" w:rsidRDefault="00A077AD" w:rsidP="008719E0">
    <w:pPr>
      <w:pStyle w:val="Piedepgina"/>
      <w:ind w:left="3402" w:right="360"/>
      <w:rPr>
        <w:color w:val="4472C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955" w:rsidRDefault="00231955">
      <w:r>
        <w:separator/>
      </w:r>
    </w:p>
  </w:footnote>
  <w:footnote w:type="continuationSeparator" w:id="0">
    <w:p w:rsidR="00231955" w:rsidRDefault="0023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781" w:rsidRDefault="00FB5E82" w:rsidP="00C533DF">
    <w:pPr>
      <w:pStyle w:val="western"/>
      <w:spacing w:after="0" w:line="240" w:lineRule="auto"/>
      <w:rPr>
        <w:sz w:val="18"/>
        <w:szCs w:val="18"/>
      </w:rPr>
    </w:pPr>
    <w:r>
      <w:rPr>
        <w:noProof/>
        <w:sz w:val="18"/>
        <w:szCs w:val="18"/>
        <w:lang w:val="es-MX" w:eastAsia="es-MX"/>
      </w:rPr>
      <w:drawing>
        <wp:anchor distT="0" distB="0" distL="114300" distR="114300" simplePos="0" relativeHeight="251658240" behindDoc="1" locked="0" layoutInCell="1" allowOverlap="1">
          <wp:simplePos x="0" y="0"/>
          <wp:positionH relativeFrom="column">
            <wp:posOffset>6066658</wp:posOffset>
          </wp:positionH>
          <wp:positionV relativeFrom="paragraph">
            <wp:posOffset>-123009</wp:posOffset>
          </wp:positionV>
          <wp:extent cx="847972" cy="523875"/>
          <wp:effectExtent l="0" t="0" r="9525"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3680" t="28168" r="15094" b="31929"/>
                  <a:stretch>
                    <a:fillRect/>
                  </a:stretch>
                </pic:blipFill>
                <pic:spPr bwMode="auto">
                  <a:xfrm>
                    <a:off x="0" y="0"/>
                    <a:ext cx="849231" cy="524653"/>
                  </a:xfrm>
                  <a:prstGeom prst="rect">
                    <a:avLst/>
                  </a:prstGeom>
                  <a:noFill/>
                  <a:ln>
                    <a:noFill/>
                  </a:ln>
                </pic:spPr>
              </pic:pic>
            </a:graphicData>
          </a:graphic>
          <wp14:sizeRelH relativeFrom="page">
            <wp14:pctWidth>0</wp14:pctWidth>
          </wp14:sizeRelH>
          <wp14:sizeRelV relativeFrom="page">
            <wp14:pctHeight>0</wp14:pctHeight>
          </wp14:sizeRelV>
        </wp:anchor>
      </w:drawing>
    </w:r>
    <w:r w:rsidR="00AC1781" w:rsidRPr="00AC1781">
      <w:rPr>
        <w:sz w:val="18"/>
        <w:szCs w:val="18"/>
      </w:rPr>
      <w:t>Revista Científica Arbitrada Multidisciplinaria PENTACIENCIAS. Vol.</w:t>
    </w:r>
    <w:r w:rsidR="00AC1781">
      <w:rPr>
        <w:sz w:val="18"/>
        <w:szCs w:val="18"/>
      </w:rPr>
      <w:t xml:space="preserve"> </w:t>
    </w:r>
    <w:r w:rsidR="006315DC">
      <w:rPr>
        <w:sz w:val="18"/>
        <w:szCs w:val="18"/>
      </w:rPr>
      <w:t>5</w:t>
    </w:r>
    <w:r w:rsidR="00AC1781" w:rsidRPr="00AC1781">
      <w:rPr>
        <w:sz w:val="18"/>
        <w:szCs w:val="18"/>
      </w:rPr>
      <w:t>,</w:t>
    </w:r>
    <w:r w:rsidR="00AC1781">
      <w:rPr>
        <w:sz w:val="18"/>
        <w:szCs w:val="18"/>
      </w:rPr>
      <w:t xml:space="preserve"> </w:t>
    </w:r>
    <w:r w:rsidR="00AC1781" w:rsidRPr="00AC1781">
      <w:rPr>
        <w:sz w:val="18"/>
        <w:szCs w:val="18"/>
      </w:rPr>
      <w:t xml:space="preserve">Núm. </w:t>
    </w:r>
    <w:r w:rsidR="006315DC">
      <w:rPr>
        <w:sz w:val="18"/>
        <w:szCs w:val="18"/>
      </w:rPr>
      <w:t>1</w:t>
    </w:r>
    <w:r w:rsidR="00AC1781" w:rsidRPr="00AC1781">
      <w:rPr>
        <w:sz w:val="18"/>
        <w:szCs w:val="18"/>
      </w:rPr>
      <w:t>. (</w:t>
    </w:r>
    <w:r w:rsidR="006315DC">
      <w:rPr>
        <w:sz w:val="18"/>
        <w:szCs w:val="18"/>
      </w:rPr>
      <w:t>Enero Marzo</w:t>
    </w:r>
    <w:r w:rsidR="00AC1781">
      <w:rPr>
        <w:sz w:val="18"/>
        <w:szCs w:val="18"/>
      </w:rPr>
      <w:t xml:space="preserve"> </w:t>
    </w:r>
    <w:r w:rsidR="00AC1781" w:rsidRPr="00AC1781">
      <w:rPr>
        <w:sz w:val="18"/>
        <w:szCs w:val="18"/>
      </w:rPr>
      <w:t>202</w:t>
    </w:r>
    <w:r w:rsidR="006315DC">
      <w:rPr>
        <w:sz w:val="18"/>
        <w:szCs w:val="18"/>
      </w:rPr>
      <w:t>3</w:t>
    </w:r>
    <w:r w:rsidR="00AC1781" w:rsidRPr="00AC1781">
      <w:rPr>
        <w:sz w:val="18"/>
        <w:szCs w:val="18"/>
      </w:rPr>
      <w:t>.)</w:t>
    </w:r>
    <w:r w:rsidR="00AC1781">
      <w:rPr>
        <w:sz w:val="18"/>
        <w:szCs w:val="18"/>
      </w:rPr>
      <w:t xml:space="preserve"> </w:t>
    </w:r>
    <w:proofErr w:type="spellStart"/>
    <w:r w:rsidR="004E3C29">
      <w:rPr>
        <w:sz w:val="18"/>
        <w:szCs w:val="18"/>
      </w:rPr>
      <w:t>Pág</w:t>
    </w:r>
    <w:proofErr w:type="spellEnd"/>
    <w:r w:rsidR="004E3C29">
      <w:rPr>
        <w:sz w:val="18"/>
        <w:szCs w:val="18"/>
      </w:rPr>
      <w:t xml:space="preserve"> </w:t>
    </w:r>
    <w:r w:rsidR="001A5EC0">
      <w:rPr>
        <w:sz w:val="18"/>
        <w:szCs w:val="18"/>
      </w:rPr>
      <w:t>163</w:t>
    </w:r>
    <w:r w:rsidR="00BD4295">
      <w:rPr>
        <w:sz w:val="18"/>
        <w:szCs w:val="18"/>
      </w:rPr>
      <w:t>-</w:t>
    </w:r>
    <w:r w:rsidR="001A5EC0">
      <w:rPr>
        <w:sz w:val="18"/>
        <w:szCs w:val="18"/>
      </w:rPr>
      <w:t>174</w:t>
    </w:r>
    <w:r w:rsidR="00BD4295">
      <w:rPr>
        <w:sz w:val="18"/>
        <w:szCs w:val="18"/>
      </w:rPr>
      <w:t xml:space="preserve">. </w:t>
    </w:r>
    <w:r w:rsidR="00AC1781" w:rsidRPr="00AC1781">
      <w:rPr>
        <w:sz w:val="18"/>
        <w:szCs w:val="18"/>
      </w:rPr>
      <w:t>ISSN</w:t>
    </w:r>
    <w:proofErr w:type="gramStart"/>
    <w:r w:rsidR="00AC1781" w:rsidRPr="00AC1781">
      <w:rPr>
        <w:sz w:val="18"/>
        <w:szCs w:val="18"/>
      </w:rPr>
      <w:t>:2806</w:t>
    </w:r>
    <w:proofErr w:type="gramEnd"/>
    <w:r w:rsidR="00AC1781" w:rsidRPr="00AC1781">
      <w:rPr>
        <w:sz w:val="18"/>
        <w:szCs w:val="18"/>
      </w:rPr>
      <w:t>-5794</w:t>
    </w:r>
  </w:p>
  <w:p w:rsidR="00A077AD" w:rsidRDefault="00FB5E82" w:rsidP="00AC1781">
    <w:pPr>
      <w:pStyle w:val="western"/>
      <w:spacing w:after="0" w:line="240" w:lineRule="auto"/>
    </w:pPr>
    <w:r>
      <w:rPr>
        <w:noProof/>
        <w:sz w:val="18"/>
        <w:szCs w:val="18"/>
        <w:lang w:val="es-MX" w:eastAsia="es-MX"/>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314325</wp:posOffset>
              </wp:positionV>
              <wp:extent cx="5876925" cy="0"/>
              <wp:effectExtent l="13335" t="9525" r="571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8D888" id="_x0000_t32" coordsize="21600,21600" o:spt="32" o:oned="t" path="m,l21600,21600e" filled="f">
              <v:path arrowok="t" fillok="f" o:connecttype="none"/>
              <o:lock v:ext="edit" shapetype="t"/>
            </v:shapetype>
            <v:shape id="AutoShape 7" o:spid="_x0000_s1026" type="#_x0000_t32" style="position:absolute;margin-left:-1.2pt;margin-top:24.75pt;width:46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pX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"/>
          </w:pict>
        </mc:Fallback>
      </mc:AlternateContent>
    </w:r>
    <w:r>
      <w:rPr>
        <w:noProof/>
        <w:sz w:val="18"/>
        <w:szCs w:val="18"/>
        <w:lang w:val="es-MX" w:eastAsia="es-MX"/>
      </w:rPr>
      <mc:AlternateContent>
        <mc:Choice Requires="wps">
          <w:drawing>
            <wp:anchor distT="0" distB="0" distL="114300" distR="114300" simplePos="0" relativeHeight="251655168" behindDoc="0" locked="0" layoutInCell="1" allowOverlap="1">
              <wp:simplePos x="0" y="0"/>
              <wp:positionH relativeFrom="column">
                <wp:posOffset>13335</wp:posOffset>
              </wp:positionH>
              <wp:positionV relativeFrom="paragraph">
                <wp:posOffset>9525</wp:posOffset>
              </wp:positionV>
              <wp:extent cx="5867400" cy="0"/>
              <wp:effectExtent l="13335" t="9525" r="1524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4D39F2" id="AutoShape 5" o:spid="_x0000_s1026" type="#_x0000_t32" style="position:absolute;margin-left:1.05pt;margin-top:.75pt;width:46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" strokeweight="1pt">
              <v:shadow color="#7f7f7f" offset="1pt"/>
            </v:shape>
          </w:pict>
        </mc:Fallback>
      </mc:AlternateContent>
    </w:r>
    <w:r w:rsidR="00904297" w:rsidRPr="00904297">
      <w:rPr>
        <w:sz w:val="18"/>
        <w:szCs w:val="18"/>
      </w:rPr>
      <w:t>Ácido Úrico y su relación con Síndrome Metabólico en pacientes obesos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34717"/>
    <w:multiLevelType w:val="hybridMultilevel"/>
    <w:tmpl w:val="FE4EBC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F0E0340"/>
    <w:multiLevelType w:val="hybridMultilevel"/>
    <w:tmpl w:val="CF0C87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0A75830"/>
    <w:multiLevelType w:val="hybridMultilevel"/>
    <w:tmpl w:val="D92CFA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E20334D"/>
    <w:multiLevelType w:val="hybridMultilevel"/>
    <w:tmpl w:val="C284D8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36AE67C8"/>
    <w:multiLevelType w:val="hybridMultilevel"/>
    <w:tmpl w:val="6094AC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AB735C6"/>
    <w:multiLevelType w:val="hybridMultilevel"/>
    <w:tmpl w:val="4EF439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93B23D1"/>
    <w:multiLevelType w:val="hybridMultilevel"/>
    <w:tmpl w:val="A9EEAC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5C5731DC"/>
    <w:multiLevelType w:val="hybridMultilevel"/>
    <w:tmpl w:val="F46421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6BD92924"/>
    <w:multiLevelType w:val="hybridMultilevel"/>
    <w:tmpl w:val="1A64AF90"/>
    <w:lvl w:ilvl="0" w:tplc="FEAA78B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1FA5841"/>
    <w:multiLevelType w:val="hybridMultilevel"/>
    <w:tmpl w:val="0D50FA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727E1BF4"/>
    <w:multiLevelType w:val="hybridMultilevel"/>
    <w:tmpl w:val="15F2673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74D970C8"/>
    <w:multiLevelType w:val="hybridMultilevel"/>
    <w:tmpl w:val="11C05B9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0"/>
  </w:num>
  <w:num w:numId="7">
    <w:abstractNumId w:val="10"/>
  </w:num>
  <w:num w:numId="8">
    <w:abstractNumId w:val="1"/>
  </w:num>
  <w:num w:numId="9">
    <w:abstractNumId w:val="11"/>
  </w:num>
  <w:num w:numId="10">
    <w:abstractNumId w:val="3"/>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7C"/>
    <w:rsid w:val="00006289"/>
    <w:rsid w:val="00011BA4"/>
    <w:rsid w:val="00036BBA"/>
    <w:rsid w:val="0006430A"/>
    <w:rsid w:val="00093A8B"/>
    <w:rsid w:val="000A1DC1"/>
    <w:rsid w:val="000B6FCE"/>
    <w:rsid w:val="000C702F"/>
    <w:rsid w:val="000D2A80"/>
    <w:rsid w:val="000F1268"/>
    <w:rsid w:val="000F148F"/>
    <w:rsid w:val="000F4860"/>
    <w:rsid w:val="001126FE"/>
    <w:rsid w:val="00116089"/>
    <w:rsid w:val="00121FB4"/>
    <w:rsid w:val="00127C5B"/>
    <w:rsid w:val="00141BD6"/>
    <w:rsid w:val="00147B61"/>
    <w:rsid w:val="00170B83"/>
    <w:rsid w:val="00185979"/>
    <w:rsid w:val="00194987"/>
    <w:rsid w:val="001A5EC0"/>
    <w:rsid w:val="001B4E1B"/>
    <w:rsid w:val="001B4FDB"/>
    <w:rsid w:val="001B6569"/>
    <w:rsid w:val="001C54D1"/>
    <w:rsid w:val="001C6F81"/>
    <w:rsid w:val="001D661B"/>
    <w:rsid w:val="0021687E"/>
    <w:rsid w:val="00231955"/>
    <w:rsid w:val="0026017A"/>
    <w:rsid w:val="00281F00"/>
    <w:rsid w:val="002F0F1B"/>
    <w:rsid w:val="002F3026"/>
    <w:rsid w:val="003421C1"/>
    <w:rsid w:val="003C6682"/>
    <w:rsid w:val="003D160C"/>
    <w:rsid w:val="003D3C21"/>
    <w:rsid w:val="003E488E"/>
    <w:rsid w:val="003F0CD7"/>
    <w:rsid w:val="00405307"/>
    <w:rsid w:val="0041292F"/>
    <w:rsid w:val="0043576B"/>
    <w:rsid w:val="00437AFF"/>
    <w:rsid w:val="0044777D"/>
    <w:rsid w:val="00464C37"/>
    <w:rsid w:val="004701BC"/>
    <w:rsid w:val="0047284A"/>
    <w:rsid w:val="00485A79"/>
    <w:rsid w:val="004921B9"/>
    <w:rsid w:val="004B2F75"/>
    <w:rsid w:val="004B3095"/>
    <w:rsid w:val="004B5D08"/>
    <w:rsid w:val="004C0AB7"/>
    <w:rsid w:val="004D289F"/>
    <w:rsid w:val="004D2FEA"/>
    <w:rsid w:val="004E3C29"/>
    <w:rsid w:val="005158B8"/>
    <w:rsid w:val="00517D02"/>
    <w:rsid w:val="0055000A"/>
    <w:rsid w:val="00557F84"/>
    <w:rsid w:val="005604F2"/>
    <w:rsid w:val="005815B6"/>
    <w:rsid w:val="00586456"/>
    <w:rsid w:val="00591C02"/>
    <w:rsid w:val="00595117"/>
    <w:rsid w:val="005A1991"/>
    <w:rsid w:val="005A3221"/>
    <w:rsid w:val="005B5FAC"/>
    <w:rsid w:val="005E25E6"/>
    <w:rsid w:val="005E3D37"/>
    <w:rsid w:val="006038DF"/>
    <w:rsid w:val="006067DD"/>
    <w:rsid w:val="00606BB7"/>
    <w:rsid w:val="0061119B"/>
    <w:rsid w:val="00614939"/>
    <w:rsid w:val="006315DC"/>
    <w:rsid w:val="006421EB"/>
    <w:rsid w:val="006616C3"/>
    <w:rsid w:val="0066658D"/>
    <w:rsid w:val="006744A2"/>
    <w:rsid w:val="0067582D"/>
    <w:rsid w:val="00681BF7"/>
    <w:rsid w:val="00692C3A"/>
    <w:rsid w:val="0069361D"/>
    <w:rsid w:val="006C26A0"/>
    <w:rsid w:val="006D335A"/>
    <w:rsid w:val="006D6DBC"/>
    <w:rsid w:val="007345E0"/>
    <w:rsid w:val="00754E32"/>
    <w:rsid w:val="00776224"/>
    <w:rsid w:val="0077632D"/>
    <w:rsid w:val="00783C2C"/>
    <w:rsid w:val="00787CB3"/>
    <w:rsid w:val="00790AA2"/>
    <w:rsid w:val="007934AB"/>
    <w:rsid w:val="007B05F4"/>
    <w:rsid w:val="007C578E"/>
    <w:rsid w:val="007C78EB"/>
    <w:rsid w:val="007D605B"/>
    <w:rsid w:val="007E2E01"/>
    <w:rsid w:val="0080314B"/>
    <w:rsid w:val="008118E7"/>
    <w:rsid w:val="00823950"/>
    <w:rsid w:val="00855396"/>
    <w:rsid w:val="0086183B"/>
    <w:rsid w:val="00862A0B"/>
    <w:rsid w:val="008719E0"/>
    <w:rsid w:val="00876B20"/>
    <w:rsid w:val="00894E7C"/>
    <w:rsid w:val="008B1DB5"/>
    <w:rsid w:val="008C14FB"/>
    <w:rsid w:val="00904297"/>
    <w:rsid w:val="0090646E"/>
    <w:rsid w:val="009164DD"/>
    <w:rsid w:val="009169CE"/>
    <w:rsid w:val="00933996"/>
    <w:rsid w:val="00940859"/>
    <w:rsid w:val="0096710E"/>
    <w:rsid w:val="009676A0"/>
    <w:rsid w:val="00990946"/>
    <w:rsid w:val="009B7AC8"/>
    <w:rsid w:val="009C0D50"/>
    <w:rsid w:val="009E4514"/>
    <w:rsid w:val="009F79CD"/>
    <w:rsid w:val="00A06AFC"/>
    <w:rsid w:val="00A077AD"/>
    <w:rsid w:val="00A24689"/>
    <w:rsid w:val="00A3401B"/>
    <w:rsid w:val="00A36D1A"/>
    <w:rsid w:val="00A37396"/>
    <w:rsid w:val="00A41693"/>
    <w:rsid w:val="00A4472F"/>
    <w:rsid w:val="00A57EEF"/>
    <w:rsid w:val="00A7181D"/>
    <w:rsid w:val="00A838F4"/>
    <w:rsid w:val="00A86E82"/>
    <w:rsid w:val="00A87089"/>
    <w:rsid w:val="00A91395"/>
    <w:rsid w:val="00AB50FA"/>
    <w:rsid w:val="00AC1781"/>
    <w:rsid w:val="00AC530C"/>
    <w:rsid w:val="00AD2A47"/>
    <w:rsid w:val="00AF15C7"/>
    <w:rsid w:val="00AF26E0"/>
    <w:rsid w:val="00AF7921"/>
    <w:rsid w:val="00B22480"/>
    <w:rsid w:val="00B34E26"/>
    <w:rsid w:val="00B3729D"/>
    <w:rsid w:val="00B429B0"/>
    <w:rsid w:val="00B51FFA"/>
    <w:rsid w:val="00B616BF"/>
    <w:rsid w:val="00B6654E"/>
    <w:rsid w:val="00B70022"/>
    <w:rsid w:val="00B74141"/>
    <w:rsid w:val="00BB1EA1"/>
    <w:rsid w:val="00BD22E3"/>
    <w:rsid w:val="00BD4295"/>
    <w:rsid w:val="00BD5A4A"/>
    <w:rsid w:val="00BE0F6B"/>
    <w:rsid w:val="00BE2C4D"/>
    <w:rsid w:val="00BE60DE"/>
    <w:rsid w:val="00BE7165"/>
    <w:rsid w:val="00C01B1A"/>
    <w:rsid w:val="00C06F63"/>
    <w:rsid w:val="00C240D2"/>
    <w:rsid w:val="00C34AE8"/>
    <w:rsid w:val="00C3672F"/>
    <w:rsid w:val="00C43B49"/>
    <w:rsid w:val="00C533DF"/>
    <w:rsid w:val="00C948AA"/>
    <w:rsid w:val="00C95E65"/>
    <w:rsid w:val="00CA417C"/>
    <w:rsid w:val="00CB717A"/>
    <w:rsid w:val="00CC312E"/>
    <w:rsid w:val="00CD1DEC"/>
    <w:rsid w:val="00CD3D36"/>
    <w:rsid w:val="00CD3DC6"/>
    <w:rsid w:val="00CD7ABA"/>
    <w:rsid w:val="00CE45CC"/>
    <w:rsid w:val="00D10D2F"/>
    <w:rsid w:val="00D126D3"/>
    <w:rsid w:val="00D223ED"/>
    <w:rsid w:val="00D3349D"/>
    <w:rsid w:val="00D37861"/>
    <w:rsid w:val="00D57506"/>
    <w:rsid w:val="00D670DA"/>
    <w:rsid w:val="00D67480"/>
    <w:rsid w:val="00D73B0C"/>
    <w:rsid w:val="00D80DBE"/>
    <w:rsid w:val="00D87B75"/>
    <w:rsid w:val="00DA122F"/>
    <w:rsid w:val="00DA4DC2"/>
    <w:rsid w:val="00DC72E8"/>
    <w:rsid w:val="00DC7468"/>
    <w:rsid w:val="00DD0653"/>
    <w:rsid w:val="00DD101B"/>
    <w:rsid w:val="00DD4023"/>
    <w:rsid w:val="00DE69CE"/>
    <w:rsid w:val="00DE7411"/>
    <w:rsid w:val="00E023A5"/>
    <w:rsid w:val="00E16C3A"/>
    <w:rsid w:val="00E41C51"/>
    <w:rsid w:val="00E55A6B"/>
    <w:rsid w:val="00E8519E"/>
    <w:rsid w:val="00E86F34"/>
    <w:rsid w:val="00E9429E"/>
    <w:rsid w:val="00EA1B73"/>
    <w:rsid w:val="00EB230A"/>
    <w:rsid w:val="00EB7811"/>
    <w:rsid w:val="00EE671D"/>
    <w:rsid w:val="00EF459E"/>
    <w:rsid w:val="00EF7151"/>
    <w:rsid w:val="00F06E3B"/>
    <w:rsid w:val="00F14AB7"/>
    <w:rsid w:val="00F33C49"/>
    <w:rsid w:val="00FA18C1"/>
    <w:rsid w:val="00FB5E82"/>
    <w:rsid w:val="00FC18B0"/>
    <w:rsid w:val="00FC58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379E9ACA-C0BC-450C-B341-26139F98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40" w:lineRule="atLeast"/>
      <w:jc w:val="both"/>
    </w:pPr>
    <w:rPr>
      <w:color w:val="000000"/>
      <w:sz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rFonts w:ascii="Calibri" w:eastAsia="Times New Roman" w:hAnsi="Calibri" w:cs="Times New Roman"/>
    </w:rPr>
  </w:style>
  <w:style w:type="character" w:customStyle="1" w:styleId="WW8Num4z1">
    <w:name w:val="WW8Num4z1"/>
    <w:rPr>
      <w:rFonts w:ascii="Courier New" w:hAnsi="Courier New" w:cs="Symbol"/>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eastAsia="Times New Roman"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1">
    <w:name w:val="Fuente de párrafo predeter.1"/>
  </w:style>
  <w:style w:type="character" w:customStyle="1" w:styleId="EncabezadoCar">
    <w:name w:val="Encabezado Car"/>
    <w:rPr>
      <w:rFonts w:ascii="Times New Roman" w:eastAsia="Times New Roman" w:hAnsi="Times New Roman" w:cs="Times New Roman"/>
      <w:color w:val="000000"/>
      <w:szCs w:val="20"/>
      <w:lang w:val="en-US"/>
    </w:rPr>
  </w:style>
  <w:style w:type="character" w:customStyle="1" w:styleId="PiedepginaCar">
    <w:name w:val="Pie de página Car"/>
    <w:rPr>
      <w:rFonts w:ascii="Times New Roman" w:eastAsia="Times New Roman" w:hAnsi="Times New Roman" w:cs="Times New Roman"/>
      <w:color w:val="000000"/>
      <w:szCs w:val="20"/>
      <w:lang w:val="en-US"/>
    </w:rPr>
  </w:style>
  <w:style w:type="character" w:styleId="Nmerodepgina">
    <w:name w:val="page number"/>
    <w:basedOn w:val="Fuentedeprrafopredeter1"/>
  </w:style>
  <w:style w:type="character" w:styleId="Hipervnculo">
    <w:name w:val="Hyperlink"/>
    <w:rPr>
      <w:color w:val="0000FF"/>
      <w:u w:val="single"/>
    </w:rPr>
  </w:style>
  <w:style w:type="character" w:customStyle="1" w:styleId="TextodegloboCar">
    <w:name w:val="Texto de globo Car"/>
    <w:rPr>
      <w:rFonts w:ascii="Tahoma" w:eastAsia="Times New Roman" w:hAnsi="Tahoma" w:cs="Tahoma"/>
      <w:color w:val="000000"/>
      <w:sz w:val="16"/>
      <w:szCs w:val="16"/>
    </w:rPr>
  </w:style>
  <w:style w:type="character" w:customStyle="1" w:styleId="ResumenCar">
    <w:name w:val="Resumen Car"/>
    <w:rPr>
      <w:rFonts w:ascii="Arial" w:eastAsia="Times New Roman" w:hAnsi="Arial" w:cs="Arial"/>
      <w:i/>
      <w:lang w:val="es-ES" w:bidi="he-IL"/>
    </w:rPr>
  </w:style>
  <w:style w:type="paragraph" w:customStyle="1" w:styleId="Encabezado1">
    <w:name w:val="Encabezado1"/>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Encabezado">
    <w:name w:val="header"/>
    <w:basedOn w:val="Normal"/>
    <w:pPr>
      <w:spacing w:line="240" w:lineRule="auto"/>
    </w:pPr>
    <w:rPr>
      <w:sz w:val="20"/>
    </w:rPr>
  </w:style>
  <w:style w:type="paragraph" w:styleId="Piedepgina">
    <w:name w:val="footer"/>
    <w:basedOn w:val="Normal"/>
    <w:pPr>
      <w:spacing w:line="240" w:lineRule="auto"/>
    </w:pPr>
    <w:rPr>
      <w:sz w:val="20"/>
    </w:rPr>
  </w:style>
  <w:style w:type="paragraph" w:customStyle="1" w:styleId="Listavistosa-nfasis11">
    <w:name w:val="Lista vistosa - Énfasis 11"/>
    <w:basedOn w:val="Normal"/>
    <w:pPr>
      <w:ind w:left="720"/>
      <w:contextualSpacing/>
    </w:pPr>
  </w:style>
  <w:style w:type="paragraph" w:styleId="Textodeglobo">
    <w:name w:val="Balloon Text"/>
    <w:basedOn w:val="Normal"/>
    <w:pPr>
      <w:spacing w:line="240" w:lineRule="auto"/>
    </w:pPr>
    <w:rPr>
      <w:rFonts w:ascii="Tahoma" w:hAnsi="Tahoma" w:cs="Tahoma"/>
      <w:sz w:val="16"/>
      <w:szCs w:val="16"/>
      <w:lang w:val="x-none"/>
    </w:rPr>
  </w:style>
  <w:style w:type="paragraph" w:customStyle="1" w:styleId="Resumen">
    <w:name w:val="Resumen"/>
    <w:basedOn w:val="Normal"/>
    <w:pPr>
      <w:widowControl w:val="0"/>
      <w:spacing w:before="60" w:line="240" w:lineRule="auto"/>
      <w:ind w:firstLine="284"/>
    </w:pPr>
    <w:rPr>
      <w:rFonts w:ascii="Arial" w:hAnsi="Arial" w:cs="Arial"/>
      <w:i/>
      <w:color w:val="auto"/>
      <w:sz w:val="20"/>
      <w:lang w:val="es-ES" w:bidi="he-IL"/>
    </w:rPr>
  </w:style>
  <w:style w:type="paragraph" w:styleId="NormalWeb">
    <w:name w:val="Normal (Web)"/>
    <w:basedOn w:val="Normal"/>
    <w:uiPriority w:val="99"/>
    <w:pPr>
      <w:spacing w:before="280" w:after="280" w:line="240" w:lineRule="auto"/>
      <w:jc w:val="left"/>
    </w:pPr>
    <w:rPr>
      <w:color w:val="auto"/>
      <w:szCs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western">
    <w:name w:val="western"/>
    <w:basedOn w:val="Normal"/>
    <w:rsid w:val="00C533DF"/>
    <w:pPr>
      <w:suppressAutoHyphens w:val="0"/>
      <w:spacing w:before="100" w:beforeAutospacing="1" w:after="119"/>
    </w:pPr>
    <w:rPr>
      <w:szCs w:val="24"/>
      <w:lang w:val="es-ES" w:eastAsia="es-ES"/>
    </w:rPr>
  </w:style>
  <w:style w:type="character" w:styleId="nfasis">
    <w:name w:val="Emphasis"/>
    <w:uiPriority w:val="20"/>
    <w:qFormat/>
    <w:rsid w:val="00CD7ABA"/>
    <w:rPr>
      <w:i/>
      <w:iCs/>
    </w:rPr>
  </w:style>
  <w:style w:type="character" w:customStyle="1" w:styleId="Mencinsinresolver">
    <w:name w:val="Mención sin resolver"/>
    <w:uiPriority w:val="99"/>
    <w:semiHidden/>
    <w:unhideWhenUsed/>
    <w:rsid w:val="00B3729D"/>
    <w:rPr>
      <w:color w:val="605E5C"/>
      <w:shd w:val="clear" w:color="auto" w:fill="E1DFDD"/>
    </w:rPr>
  </w:style>
  <w:style w:type="paragraph" w:styleId="Bibliografa">
    <w:name w:val="Bibliography"/>
    <w:basedOn w:val="Normal"/>
    <w:next w:val="Normal"/>
    <w:uiPriority w:val="37"/>
    <w:unhideWhenUsed/>
    <w:rsid w:val="0069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1852">
      <w:bodyDiv w:val="1"/>
      <w:marLeft w:val="0"/>
      <w:marRight w:val="0"/>
      <w:marTop w:val="0"/>
      <w:marBottom w:val="0"/>
      <w:divBdr>
        <w:top w:val="none" w:sz="0" w:space="0" w:color="auto"/>
        <w:left w:val="none" w:sz="0" w:space="0" w:color="auto"/>
        <w:bottom w:val="none" w:sz="0" w:space="0" w:color="auto"/>
        <w:right w:val="none" w:sz="0" w:space="0" w:color="auto"/>
      </w:divBdr>
    </w:div>
    <w:div w:id="104927631">
      <w:bodyDiv w:val="1"/>
      <w:marLeft w:val="0"/>
      <w:marRight w:val="0"/>
      <w:marTop w:val="0"/>
      <w:marBottom w:val="0"/>
      <w:divBdr>
        <w:top w:val="none" w:sz="0" w:space="0" w:color="auto"/>
        <w:left w:val="none" w:sz="0" w:space="0" w:color="auto"/>
        <w:bottom w:val="none" w:sz="0" w:space="0" w:color="auto"/>
        <w:right w:val="none" w:sz="0" w:space="0" w:color="auto"/>
      </w:divBdr>
    </w:div>
    <w:div w:id="147720522">
      <w:bodyDiv w:val="1"/>
      <w:marLeft w:val="0"/>
      <w:marRight w:val="0"/>
      <w:marTop w:val="0"/>
      <w:marBottom w:val="0"/>
      <w:divBdr>
        <w:top w:val="none" w:sz="0" w:space="0" w:color="auto"/>
        <w:left w:val="none" w:sz="0" w:space="0" w:color="auto"/>
        <w:bottom w:val="none" w:sz="0" w:space="0" w:color="auto"/>
        <w:right w:val="none" w:sz="0" w:space="0" w:color="auto"/>
      </w:divBdr>
    </w:div>
    <w:div w:id="246116650">
      <w:bodyDiv w:val="1"/>
      <w:marLeft w:val="0"/>
      <w:marRight w:val="0"/>
      <w:marTop w:val="0"/>
      <w:marBottom w:val="0"/>
      <w:divBdr>
        <w:top w:val="none" w:sz="0" w:space="0" w:color="auto"/>
        <w:left w:val="none" w:sz="0" w:space="0" w:color="auto"/>
        <w:bottom w:val="none" w:sz="0" w:space="0" w:color="auto"/>
        <w:right w:val="none" w:sz="0" w:space="0" w:color="auto"/>
      </w:divBdr>
    </w:div>
    <w:div w:id="333533026">
      <w:bodyDiv w:val="1"/>
      <w:marLeft w:val="0"/>
      <w:marRight w:val="0"/>
      <w:marTop w:val="0"/>
      <w:marBottom w:val="0"/>
      <w:divBdr>
        <w:top w:val="none" w:sz="0" w:space="0" w:color="auto"/>
        <w:left w:val="none" w:sz="0" w:space="0" w:color="auto"/>
        <w:bottom w:val="none" w:sz="0" w:space="0" w:color="auto"/>
        <w:right w:val="none" w:sz="0" w:space="0" w:color="auto"/>
      </w:divBdr>
    </w:div>
    <w:div w:id="799568339">
      <w:bodyDiv w:val="1"/>
      <w:marLeft w:val="0"/>
      <w:marRight w:val="0"/>
      <w:marTop w:val="0"/>
      <w:marBottom w:val="0"/>
      <w:divBdr>
        <w:top w:val="none" w:sz="0" w:space="0" w:color="auto"/>
        <w:left w:val="none" w:sz="0" w:space="0" w:color="auto"/>
        <w:bottom w:val="none" w:sz="0" w:space="0" w:color="auto"/>
        <w:right w:val="none" w:sz="0" w:space="0" w:color="auto"/>
      </w:divBdr>
    </w:div>
    <w:div w:id="1233195697">
      <w:bodyDiv w:val="1"/>
      <w:marLeft w:val="0"/>
      <w:marRight w:val="0"/>
      <w:marTop w:val="0"/>
      <w:marBottom w:val="0"/>
      <w:divBdr>
        <w:top w:val="none" w:sz="0" w:space="0" w:color="auto"/>
        <w:left w:val="none" w:sz="0" w:space="0" w:color="auto"/>
        <w:bottom w:val="none" w:sz="0" w:space="0" w:color="auto"/>
        <w:right w:val="none" w:sz="0" w:space="0" w:color="auto"/>
      </w:divBdr>
    </w:div>
    <w:div w:id="182789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670-0036" TargetMode="External"/><Relationship Id="rId13" Type="http://schemas.openxmlformats.org/officeDocument/2006/relationships/hyperlink" Target="mailto:ssolorzano-fernanda8041@unesum.edu.e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2-6272-25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deron-pedro9221@unesum.edu.e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rcid.org/0000-0001-9944-0134" TargetMode="External"/><Relationship Id="rId4" Type="http://schemas.openxmlformats.org/officeDocument/2006/relationships/settings" Target="settings.xml"/><Relationship Id="rId9" Type="http://schemas.openxmlformats.org/officeDocument/2006/relationships/hyperlink" Target="mailto:javier.reyes@unesum.edu.ec" TargetMode="External"/><Relationship Id="rId14" Type="http://schemas.openxmlformats.org/officeDocument/2006/relationships/hyperlink" Target="mailto:javier.reyes@unesum.edu.ec"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s://i.creativecommons.org/l/by-nc-sa/4.0/88x31.png" TargetMode="External"/><Relationship Id="rId1" Type="http://schemas.openxmlformats.org/officeDocument/2006/relationships/image" Target="media/image2.png"/><Relationship Id="rId4" Type="http://schemas.openxmlformats.org/officeDocument/2006/relationships/hyperlink" Target="mailto:alema.pentacienci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erie%20Cientifica\Regados\Plantilla_S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52D1-C57A-4249-A0A9-128D8E98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Plantilla_SC.dot</Template>
  <TotalTime>34</TotalTime>
  <Pages>12</Pages>
  <Words>4280</Words>
  <Characters>23545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Tipo de artículo: Artículo original</vt:lpstr>
    </vt:vector>
  </TitlesOfParts>
  <Company>Direccion de Investigacion</Company>
  <LinksUpToDate>false</LinksUpToDate>
  <CharactersWithSpaces>27770</CharactersWithSpaces>
  <SharedDoc>false</SharedDoc>
  <HLinks>
    <vt:vector size="36" baseType="variant">
      <vt:variant>
        <vt:i4>7929951</vt:i4>
      </vt:variant>
      <vt:variant>
        <vt:i4>9</vt:i4>
      </vt:variant>
      <vt:variant>
        <vt:i4>0</vt:i4>
      </vt:variant>
      <vt:variant>
        <vt:i4>5</vt:i4>
      </vt:variant>
      <vt:variant>
        <vt:lpwstr>mailto:usuario@dominio.com</vt:lpwstr>
      </vt:variant>
      <vt:variant>
        <vt:lpwstr/>
      </vt:variant>
      <vt:variant>
        <vt:i4>5505040</vt:i4>
      </vt:variant>
      <vt:variant>
        <vt:i4>6</vt:i4>
      </vt:variant>
      <vt:variant>
        <vt:i4>0</vt:i4>
      </vt:variant>
      <vt:variant>
        <vt:i4>5</vt:i4>
      </vt:variant>
      <vt:variant>
        <vt:lpwstr>https://orcid.org/0000-0000-0000-0000</vt:lpwstr>
      </vt:variant>
      <vt:variant>
        <vt:lpwstr/>
      </vt:variant>
      <vt:variant>
        <vt:i4>5505040</vt:i4>
      </vt:variant>
      <vt:variant>
        <vt:i4>3</vt:i4>
      </vt:variant>
      <vt:variant>
        <vt:i4>0</vt:i4>
      </vt:variant>
      <vt:variant>
        <vt:i4>5</vt:i4>
      </vt:variant>
      <vt:variant>
        <vt:lpwstr>https://orcid.org/0000-0000-0000-0000</vt:lpwstr>
      </vt:variant>
      <vt:variant>
        <vt:lpwstr/>
      </vt:variant>
      <vt:variant>
        <vt:i4>5505040</vt:i4>
      </vt:variant>
      <vt:variant>
        <vt:i4>0</vt:i4>
      </vt:variant>
      <vt:variant>
        <vt:i4>0</vt:i4>
      </vt:variant>
      <vt:variant>
        <vt:i4>5</vt:i4>
      </vt:variant>
      <vt:variant>
        <vt:lpwstr>https://orcid.org/0000-0000-0000-0000</vt:lpwstr>
      </vt:variant>
      <vt:variant>
        <vt:lpwstr/>
      </vt:variant>
      <vt:variant>
        <vt:i4>65653</vt:i4>
      </vt:variant>
      <vt:variant>
        <vt:i4>0</vt:i4>
      </vt:variant>
      <vt:variant>
        <vt:i4>0</vt:i4>
      </vt:variant>
      <vt:variant>
        <vt:i4>5</vt:i4>
      </vt:variant>
      <vt:variant>
        <vt:lpwstr>mailto:alema.pentaciencias@gmail.com</vt:lpwstr>
      </vt:variant>
      <vt:variant>
        <vt:lpwstr/>
      </vt:variant>
      <vt:variant>
        <vt:i4>2687073</vt:i4>
      </vt:variant>
      <vt:variant>
        <vt:i4>-1</vt:i4>
      </vt:variant>
      <vt:variant>
        <vt:i4>2060</vt:i4>
      </vt:variant>
      <vt:variant>
        <vt:i4>1</vt:i4>
      </vt:variant>
      <vt:variant>
        <vt:lpwstr>https://i.creativecommons.org/l/by-nc-sa/4.0/88x31.png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de artículo: Artículo original</dc:title>
  <dc:subject/>
  <dc:creator>yaneisycr</dc:creator>
  <cp:keywords/>
  <cp:lastModifiedBy>OMAR</cp:lastModifiedBy>
  <cp:revision>34</cp:revision>
  <cp:lastPrinted>2023-01-18T02:55:00Z</cp:lastPrinted>
  <dcterms:created xsi:type="dcterms:W3CDTF">2022-05-10T17:04:00Z</dcterms:created>
  <dcterms:modified xsi:type="dcterms:W3CDTF">2023-01-18T02:56:00Z</dcterms:modified>
</cp:coreProperties>
</file>